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theme/themeOverride1.xml" ContentType="application/vnd.openxmlformats-officedocument.themeOverride+xml"/>
  <Override PartName="/word/charts/chart2.xml" ContentType="application/vnd.openxmlformats-officedocument.drawingml.chart+xml"/>
  <Override PartName="/word/theme/themeOverride2.xml" ContentType="application/vnd.openxmlformats-officedocument.themeOverride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90850" w:rsidRPr="00D76359" w:rsidRDefault="007D00A8" w:rsidP="00790850">
      <w:pPr>
        <w:pStyle w:val="ListParagraph"/>
        <w:numPr>
          <w:ilvl w:val="1"/>
          <w:numId w:val="2"/>
        </w:numPr>
        <w:bidi w:val="0"/>
        <w:spacing w:after="160" w:line="360" w:lineRule="auto"/>
        <w:jc w:val="left"/>
        <w:rPr>
          <w:rFonts w:cstheme="majorBidi"/>
          <w:b/>
          <w:bCs/>
          <w:szCs w:val="28"/>
        </w:rPr>
      </w:pPr>
      <w:r>
        <w:rPr>
          <w:noProof/>
        </w:rPr>
        <mc:AlternateContent>
          <mc:Choice Requires="wps">
            <w:drawing>
              <wp:inline distT="0" distB="0" distL="0" distR="0" wp14:anchorId="52A41B4E" wp14:editId="7CB86636">
                <wp:extent cx="304800" cy="304800"/>
                <wp:effectExtent l="0" t="0" r="0" b="0"/>
                <wp:docPr id="1" name="AutoShape 1" descr="Related image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AutoShape 1" o:spid="_x0000_s1026" alt="Description: Related image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" filled="f" stroked="f">
                <o:lock v:ext="edit" aspectratio="t"/>
                <w10:anchorlock/>
              </v:rect>
            </w:pict>
          </mc:Fallback>
        </mc:AlternateContent>
      </w:r>
      <w:r w:rsidRPr="007D00A8">
        <w:rPr>
          <w:noProof/>
        </w:rPr>
        <w:t xml:space="preserve"> </w:t>
      </w:r>
      <w:r w:rsidR="00790850" w:rsidRPr="00AD6FC4">
        <w:rPr>
          <w:rFonts w:cstheme="majorBidi"/>
          <w:b/>
          <w:bCs/>
          <w:sz w:val="24"/>
          <w:szCs w:val="24"/>
        </w:rPr>
        <w:t>Introduction</w:t>
      </w:r>
    </w:p>
    <w:p w:rsidR="007D00A8" w:rsidRDefault="007D00A8" w:rsidP="00790850">
      <w:pPr>
        <w:rPr>
          <w:noProof/>
        </w:rPr>
      </w:pPr>
    </w:p>
    <w:p w:rsidR="00790850" w:rsidRDefault="00790850" w:rsidP="00790850"/>
    <w:p w:rsidR="007D00A8" w:rsidRDefault="00790850" w:rsidP="00790850">
      <w:pPr>
        <w:jc w:val="center"/>
      </w:pPr>
      <w:r>
        <w:rPr>
          <w:noProof/>
        </w:rPr>
        <w:drawing>
          <wp:inline distT="0" distB="0" distL="0" distR="0" wp14:anchorId="28925443" wp14:editId="10B75EF7">
            <wp:extent cx="5114925" cy="2800350"/>
            <wp:effectExtent l="0" t="0" r="9525" b="0"/>
            <wp:docPr id="2" name="Picture 2" descr="Related 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Related image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4925" cy="2800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00A8" w:rsidRPr="007D00A8" w:rsidRDefault="007D00A8" w:rsidP="007D00A8">
      <w:pPr>
        <w:jc w:val="mediumKashida"/>
        <w:rPr>
          <w:rFonts w:ascii="Times New Roman" w:eastAsia="Calibri" w:hAnsi="Times New Roman" w:cs="Times New Roman"/>
        </w:rPr>
      </w:pPr>
      <w:r w:rsidRPr="007D00A8">
        <w:rPr>
          <w:rFonts w:ascii="Times New Roman" w:eastAsia="Calibri" w:hAnsi="Times New Roman" w:cs="Times New Roman"/>
        </w:rPr>
        <w:t xml:space="preserve">ETAP offers a suite of fully integrated Electrical Engineering software solutions including arc flash, load flow, short circuit, transient stability, relay coordination, cable </w:t>
      </w:r>
      <w:proofErr w:type="spellStart"/>
      <w:r w:rsidRPr="007D00A8">
        <w:rPr>
          <w:rFonts w:ascii="Times New Roman" w:eastAsia="Calibri" w:hAnsi="Times New Roman" w:cs="Times New Roman"/>
        </w:rPr>
        <w:t>ampacity</w:t>
      </w:r>
      <w:proofErr w:type="spellEnd"/>
      <w:r w:rsidRPr="007D00A8">
        <w:rPr>
          <w:rFonts w:ascii="Times New Roman" w:eastAsia="Calibri" w:hAnsi="Times New Roman" w:cs="Times New Roman"/>
        </w:rPr>
        <w:t>, optimal power flow, and more. Its modular functionality can be customized to fit the needs of any company, from small to large power systems.</w:t>
      </w:r>
    </w:p>
    <w:p w:rsidR="007D00A8" w:rsidRPr="007D00A8" w:rsidRDefault="007D00A8" w:rsidP="007D00A8">
      <w:pPr>
        <w:jc w:val="mediumKashida"/>
        <w:rPr>
          <w:rFonts w:ascii="Times New Roman" w:eastAsia="Calibri" w:hAnsi="Times New Roman" w:cs="Times New Roman"/>
          <w:lang w:val="en-GB"/>
        </w:rPr>
      </w:pPr>
      <w:r w:rsidRPr="007D00A8">
        <w:rPr>
          <w:rFonts w:ascii="Times New Roman" w:eastAsia="Calibri" w:hAnsi="Times New Roman" w:cs="Times New Roman"/>
        </w:rPr>
        <w:t xml:space="preserve">      ETAP Real-Time is a fully-integrated suite of software applications that provides intelligent power monitoring, energy management, system optimization, advanced automation, and real-time prediction.</w:t>
      </w:r>
    </w:p>
    <w:p w:rsidR="007D00A8" w:rsidRPr="007D00A8" w:rsidRDefault="007D00A8" w:rsidP="007D00A8">
      <w:pPr>
        <w:jc w:val="mediumKashida"/>
        <w:rPr>
          <w:rFonts w:ascii="Times New Roman" w:eastAsia="Calibri" w:hAnsi="Times New Roman" w:cs="Times New Roman"/>
        </w:rPr>
      </w:pPr>
      <w:r w:rsidRPr="007D00A8">
        <w:rPr>
          <w:rFonts w:ascii="Times New Roman" w:eastAsia="Calibri" w:hAnsi="Times New Roman" w:cs="Times New Roman"/>
        </w:rPr>
        <w:t xml:space="preserve">       ETAP is the most comprehensive enterprise solution for design, simulation, operation, control, optimization, and automation of generation, transmission, distribution, and industrial power systems</w:t>
      </w:r>
    </w:p>
    <w:p w:rsidR="007D00A8" w:rsidRPr="007D00A8" w:rsidRDefault="007D00A8" w:rsidP="007D00A8">
      <w:pPr>
        <w:jc w:val="mediumKashida"/>
        <w:rPr>
          <w:rFonts w:ascii="Times New Roman" w:eastAsia="Calibri" w:hAnsi="Times New Roman" w:cs="Times New Roman"/>
        </w:rPr>
      </w:pPr>
      <w:r w:rsidRPr="007D00A8">
        <w:rPr>
          <w:rFonts w:ascii="Times New Roman" w:eastAsia="Calibri" w:hAnsi="Times New Roman" w:cs="Times New Roman"/>
        </w:rPr>
        <w:t xml:space="preserve">       ETAP Smart Grid offers comprehensive applications enabling electrical utilities to plan, coordinate, and safely operate their grid. This real-time system has the ability to manage, control, visualize, optimize, and automate power transmission and distribution networks</w:t>
      </w:r>
    </w:p>
    <w:p w:rsidR="007D00A8" w:rsidRPr="00BF2797" w:rsidRDefault="007D00A8" w:rsidP="009962B8">
      <w:pPr>
        <w:jc w:val="mediumKashida"/>
        <w:rPr>
          <w:rFonts w:ascii="Times New Roman" w:eastAsia="Calibri" w:hAnsi="Times New Roman" w:cs="Times New Roman"/>
        </w:rPr>
      </w:pPr>
      <w:r w:rsidRPr="00BF2797">
        <w:rPr>
          <w:rFonts w:ascii="Times New Roman" w:eastAsia="Calibri" w:hAnsi="Times New Roman" w:cs="Times New Roman"/>
        </w:rPr>
        <w:t xml:space="preserve">So we will use </w:t>
      </w:r>
      <w:proofErr w:type="spellStart"/>
      <w:r w:rsidRPr="00BF2797">
        <w:rPr>
          <w:rFonts w:ascii="Times New Roman" w:eastAsia="Calibri" w:hAnsi="Times New Roman" w:cs="Times New Roman"/>
        </w:rPr>
        <w:t>EtAP</w:t>
      </w:r>
      <w:proofErr w:type="spellEnd"/>
      <w:r w:rsidRPr="00BF2797">
        <w:rPr>
          <w:rFonts w:ascii="Times New Roman" w:eastAsia="Calibri" w:hAnsi="Times New Roman" w:cs="Times New Roman"/>
        </w:rPr>
        <w:t xml:space="preserve"> 12.6 program in our project to analysis and improve </w:t>
      </w:r>
      <w:proofErr w:type="spellStart"/>
      <w:r w:rsidR="009962B8" w:rsidRPr="00D76359">
        <w:rPr>
          <w:rFonts w:asciiTheme="majorBidi" w:hAnsiTheme="majorBidi" w:cstheme="majorBidi"/>
          <w:sz w:val="24"/>
          <w:szCs w:val="24"/>
        </w:rPr>
        <w:t>Adahiriya</w:t>
      </w:r>
      <w:proofErr w:type="spellEnd"/>
      <w:r w:rsidR="009962B8" w:rsidRPr="00BF2797">
        <w:rPr>
          <w:rFonts w:ascii="Times New Roman" w:eastAsia="Calibri" w:hAnsi="Times New Roman" w:cs="Times New Roman"/>
        </w:rPr>
        <w:t xml:space="preserve"> </w:t>
      </w:r>
      <w:r w:rsidRPr="00BF2797">
        <w:rPr>
          <w:rFonts w:ascii="Times New Roman" w:eastAsia="Calibri" w:hAnsi="Times New Roman" w:cs="Times New Roman"/>
        </w:rPr>
        <w:t>Network.</w:t>
      </w:r>
    </w:p>
    <w:p w:rsidR="0065197C" w:rsidRDefault="0065197C" w:rsidP="007D00A8">
      <w:pPr>
        <w:jc w:val="mediumKashida"/>
        <w:rPr>
          <w:rFonts w:ascii="Times New Roman" w:eastAsia="Calibri" w:hAnsi="Times New Roman" w:cs="Times New Roman"/>
          <w:b/>
          <w:bCs/>
        </w:rPr>
      </w:pPr>
    </w:p>
    <w:p w:rsidR="0065197C" w:rsidRDefault="0065197C" w:rsidP="007D00A8">
      <w:pPr>
        <w:jc w:val="mediumKashida"/>
        <w:rPr>
          <w:rFonts w:ascii="Times New Roman" w:eastAsia="Calibri" w:hAnsi="Times New Roman" w:cs="Times New Roman"/>
          <w:b/>
          <w:bCs/>
        </w:rPr>
      </w:pPr>
    </w:p>
    <w:p w:rsidR="0065197C" w:rsidRDefault="0065197C" w:rsidP="007D00A8">
      <w:pPr>
        <w:jc w:val="mediumKashida"/>
        <w:rPr>
          <w:rFonts w:ascii="Times New Roman" w:eastAsia="Calibri" w:hAnsi="Times New Roman" w:cs="Times New Roman"/>
          <w:b/>
          <w:bCs/>
        </w:rPr>
      </w:pPr>
    </w:p>
    <w:p w:rsidR="009962B8" w:rsidRPr="00AD6FC4" w:rsidRDefault="009962B8" w:rsidP="009962B8">
      <w:pPr>
        <w:pStyle w:val="ListParagraph"/>
        <w:numPr>
          <w:ilvl w:val="1"/>
          <w:numId w:val="2"/>
        </w:numPr>
        <w:bidi w:val="0"/>
        <w:spacing w:after="160" w:line="360" w:lineRule="auto"/>
        <w:jc w:val="left"/>
        <w:rPr>
          <w:rFonts w:cstheme="majorBidi"/>
          <w:b/>
          <w:bCs/>
          <w:sz w:val="24"/>
          <w:szCs w:val="24"/>
        </w:rPr>
      </w:pPr>
      <w:r w:rsidRPr="00AD6FC4">
        <w:rPr>
          <w:rFonts w:cstheme="majorBidi"/>
          <w:b/>
          <w:bCs/>
          <w:sz w:val="24"/>
          <w:szCs w:val="24"/>
        </w:rPr>
        <w:lastRenderedPageBreak/>
        <w:t>Modeling the network</w:t>
      </w:r>
    </w:p>
    <w:p w:rsidR="009962B8" w:rsidRDefault="009962B8" w:rsidP="00BF2797">
      <w:pPr>
        <w:spacing w:line="360" w:lineRule="auto"/>
        <w:ind w:firstLine="375"/>
        <w:jc w:val="both"/>
        <w:rPr>
          <w:rFonts w:asciiTheme="majorBidi" w:hAnsiTheme="majorBidi" w:cstheme="majorBidi"/>
          <w:sz w:val="24"/>
          <w:szCs w:val="24"/>
        </w:rPr>
      </w:pPr>
    </w:p>
    <w:p w:rsidR="009962B8" w:rsidRDefault="009962B8" w:rsidP="00BF2797">
      <w:pPr>
        <w:spacing w:line="360" w:lineRule="auto"/>
        <w:ind w:firstLine="375"/>
        <w:jc w:val="both"/>
        <w:rPr>
          <w:rFonts w:asciiTheme="majorBidi" w:hAnsiTheme="majorBidi" w:cstheme="majorBidi"/>
          <w:sz w:val="24"/>
          <w:szCs w:val="24"/>
        </w:rPr>
      </w:pPr>
    </w:p>
    <w:p w:rsidR="00BF2797" w:rsidRDefault="00BF2797" w:rsidP="009962B8">
      <w:pPr>
        <w:spacing w:line="360" w:lineRule="auto"/>
        <w:ind w:firstLine="375"/>
        <w:jc w:val="both"/>
        <w:rPr>
          <w:rFonts w:asciiTheme="majorBidi" w:hAnsiTheme="majorBidi" w:cstheme="majorBidi"/>
          <w:sz w:val="24"/>
          <w:szCs w:val="24"/>
        </w:rPr>
      </w:pPr>
      <w:r w:rsidRPr="00D76359">
        <w:rPr>
          <w:rFonts w:asciiTheme="majorBidi" w:hAnsiTheme="majorBidi" w:cstheme="majorBidi"/>
          <w:sz w:val="24"/>
          <w:szCs w:val="24"/>
        </w:rPr>
        <w:t xml:space="preserve">The design of the </w:t>
      </w:r>
      <w:proofErr w:type="spellStart"/>
      <w:r w:rsidRPr="00D76359">
        <w:rPr>
          <w:rFonts w:asciiTheme="majorBidi" w:hAnsiTheme="majorBidi" w:cstheme="majorBidi"/>
          <w:sz w:val="24"/>
          <w:szCs w:val="24"/>
        </w:rPr>
        <w:t>Adahiriya</w:t>
      </w:r>
      <w:proofErr w:type="spellEnd"/>
      <w:r w:rsidRPr="00D76359">
        <w:rPr>
          <w:rFonts w:asciiTheme="majorBidi" w:hAnsiTheme="majorBidi" w:cstheme="majorBidi"/>
          <w:sz w:val="24"/>
          <w:szCs w:val="24"/>
        </w:rPr>
        <w:t xml:space="preserve"> network needs a large amount of data </w:t>
      </w:r>
      <w:r w:rsidRPr="00314108">
        <w:rPr>
          <w:sz w:val="24"/>
          <w:szCs w:val="24"/>
        </w:rPr>
        <w:t xml:space="preserve">represented as </w:t>
      </w:r>
      <w:r w:rsidRPr="00D76359">
        <w:rPr>
          <w:rFonts w:asciiTheme="majorBidi" w:hAnsiTheme="majorBidi" w:cstheme="majorBidi"/>
          <w:sz w:val="24"/>
          <w:szCs w:val="24"/>
        </w:rPr>
        <w:t>5</w:t>
      </w:r>
      <w:r w:rsidR="009962B8">
        <w:rPr>
          <w:rFonts w:asciiTheme="majorBidi" w:hAnsiTheme="majorBidi" w:cstheme="majorBidi"/>
          <w:sz w:val="24"/>
          <w:szCs w:val="24"/>
        </w:rPr>
        <w:t>5</w:t>
      </w:r>
      <w:r w:rsidRPr="00D76359">
        <w:rPr>
          <w:rFonts w:asciiTheme="majorBidi" w:hAnsiTheme="majorBidi" w:cstheme="majorBidi"/>
          <w:sz w:val="24"/>
          <w:szCs w:val="24"/>
        </w:rPr>
        <w:t xml:space="preserve"> </w:t>
      </w:r>
      <w:proofErr w:type="gramStart"/>
      <w:r w:rsidR="009962B8">
        <w:rPr>
          <w:rFonts w:asciiTheme="majorBidi" w:hAnsiTheme="majorBidi" w:cstheme="majorBidi"/>
          <w:sz w:val="24"/>
          <w:szCs w:val="24"/>
        </w:rPr>
        <w:t>transformer</w:t>
      </w:r>
      <w:proofErr w:type="gramEnd"/>
      <w:r w:rsidR="009962B8">
        <w:rPr>
          <w:rFonts w:asciiTheme="majorBidi" w:hAnsiTheme="majorBidi" w:cstheme="majorBidi"/>
          <w:sz w:val="24"/>
          <w:szCs w:val="24"/>
        </w:rPr>
        <w:t>,</w:t>
      </w:r>
      <w:r w:rsidRPr="00D76359">
        <w:rPr>
          <w:rFonts w:asciiTheme="majorBidi" w:hAnsiTheme="majorBidi" w:cstheme="majorBidi"/>
          <w:sz w:val="24"/>
          <w:szCs w:val="24"/>
        </w:rPr>
        <w:t xml:space="preserve"> and the length of the cables and overhead </w:t>
      </w:r>
      <w:r w:rsidR="009962B8" w:rsidRPr="00D76359">
        <w:rPr>
          <w:rFonts w:asciiTheme="majorBidi" w:hAnsiTheme="majorBidi" w:cstheme="majorBidi"/>
          <w:sz w:val="24"/>
          <w:szCs w:val="24"/>
        </w:rPr>
        <w:t>lines</w:t>
      </w:r>
      <w:r w:rsidR="009962B8">
        <w:rPr>
          <w:rFonts w:asciiTheme="majorBidi" w:hAnsiTheme="majorBidi" w:cstheme="majorBidi"/>
          <w:sz w:val="24"/>
          <w:szCs w:val="24"/>
        </w:rPr>
        <w:t>. The</w:t>
      </w:r>
      <w:r w:rsidRPr="00314108">
        <w:rPr>
          <w:rFonts w:asciiTheme="majorBidi" w:hAnsiTheme="majorBidi" w:cstheme="majorBidi"/>
          <w:sz w:val="24"/>
          <w:szCs w:val="24"/>
        </w:rPr>
        <w:t xml:space="preserve"> details</w:t>
      </w:r>
      <w:r>
        <w:rPr>
          <w:rFonts w:asciiTheme="majorBidi" w:hAnsiTheme="majorBidi" w:cstheme="majorBidi"/>
          <w:sz w:val="24"/>
          <w:szCs w:val="24"/>
        </w:rPr>
        <w:t xml:space="preserve"> of the</w:t>
      </w:r>
      <w:r w:rsidRPr="00314108">
        <w:rPr>
          <w:rFonts w:asciiTheme="majorBidi" w:hAnsiTheme="majorBidi" w:cstheme="majorBidi"/>
          <w:sz w:val="24"/>
          <w:szCs w:val="24"/>
        </w:rPr>
        <w:t xml:space="preserve"> distribution network</w:t>
      </w:r>
      <w:r>
        <w:rPr>
          <w:rFonts w:asciiTheme="majorBidi" w:hAnsiTheme="majorBidi" w:cstheme="majorBidi"/>
          <w:sz w:val="24"/>
          <w:szCs w:val="24"/>
        </w:rPr>
        <w:t xml:space="preserve"> are shown</w:t>
      </w:r>
      <w:r w:rsidRPr="00314108">
        <w:rPr>
          <w:rFonts w:asciiTheme="majorBidi" w:hAnsiTheme="majorBidi" w:cstheme="majorBidi"/>
          <w:sz w:val="24"/>
          <w:szCs w:val="24"/>
        </w:rPr>
        <w:t xml:space="preserve"> in </w:t>
      </w:r>
      <w:r w:rsidRPr="003A57EF">
        <w:rPr>
          <w:rFonts w:asciiTheme="majorBidi" w:hAnsiTheme="majorBidi" w:cstheme="majorBidi"/>
          <w:b/>
          <w:bCs/>
          <w:sz w:val="24"/>
          <w:szCs w:val="24"/>
        </w:rPr>
        <w:t>Appendix E1</w:t>
      </w:r>
      <w:r w:rsidRPr="00314108">
        <w:rPr>
          <w:rFonts w:asciiTheme="majorBidi" w:hAnsiTheme="majorBidi" w:cstheme="majorBidi"/>
          <w:sz w:val="24"/>
          <w:szCs w:val="24"/>
        </w:rPr>
        <w:t xml:space="preserve"> for balance</w:t>
      </w:r>
      <w:r>
        <w:rPr>
          <w:rFonts w:asciiTheme="majorBidi" w:hAnsiTheme="majorBidi" w:cstheme="majorBidi"/>
          <w:sz w:val="24"/>
          <w:szCs w:val="24"/>
        </w:rPr>
        <w:t>d</w:t>
      </w:r>
      <w:r w:rsidRPr="00314108">
        <w:rPr>
          <w:rFonts w:asciiTheme="majorBidi" w:hAnsiTheme="majorBidi" w:cstheme="majorBidi"/>
          <w:sz w:val="24"/>
          <w:szCs w:val="24"/>
        </w:rPr>
        <w:t xml:space="preserve"> loads and</w:t>
      </w:r>
      <w:r>
        <w:rPr>
          <w:rFonts w:asciiTheme="majorBidi" w:hAnsiTheme="majorBidi" w:cstheme="majorBidi"/>
          <w:sz w:val="24"/>
          <w:szCs w:val="24"/>
        </w:rPr>
        <w:t xml:space="preserve"> </w:t>
      </w:r>
      <w:r w:rsidRPr="00314108">
        <w:rPr>
          <w:rFonts w:asciiTheme="majorBidi" w:hAnsiTheme="majorBidi" w:cstheme="majorBidi"/>
          <w:sz w:val="24"/>
          <w:szCs w:val="24"/>
        </w:rPr>
        <w:t>unbalance</w:t>
      </w:r>
      <w:r>
        <w:rPr>
          <w:rFonts w:asciiTheme="majorBidi" w:hAnsiTheme="majorBidi" w:cstheme="majorBidi"/>
          <w:sz w:val="24"/>
          <w:szCs w:val="24"/>
        </w:rPr>
        <w:t>d</w:t>
      </w:r>
      <w:r w:rsidRPr="00314108">
        <w:rPr>
          <w:rFonts w:asciiTheme="majorBidi" w:hAnsiTheme="majorBidi" w:cstheme="majorBidi"/>
          <w:sz w:val="24"/>
          <w:szCs w:val="24"/>
        </w:rPr>
        <w:t xml:space="preserve"> loads</w:t>
      </w:r>
      <w:r>
        <w:rPr>
          <w:rFonts w:asciiTheme="majorBidi" w:hAnsiTheme="majorBidi" w:cstheme="majorBidi"/>
          <w:sz w:val="24"/>
          <w:szCs w:val="24"/>
        </w:rPr>
        <w:t>.</w:t>
      </w:r>
    </w:p>
    <w:p w:rsidR="009962B8" w:rsidRPr="00D76359" w:rsidRDefault="009962B8" w:rsidP="009962B8">
      <w:pPr>
        <w:spacing w:line="360" w:lineRule="auto"/>
        <w:ind w:firstLine="375"/>
        <w:jc w:val="both"/>
        <w:rPr>
          <w:rFonts w:asciiTheme="majorBidi" w:hAnsiTheme="majorBidi" w:cstheme="majorBidi"/>
          <w:sz w:val="24"/>
          <w:szCs w:val="24"/>
        </w:rPr>
      </w:pPr>
    </w:p>
    <w:p w:rsidR="0065197C" w:rsidRDefault="009962B8" w:rsidP="009962B8">
      <w:pPr>
        <w:jc w:val="center"/>
        <w:rPr>
          <w:rFonts w:ascii="Times New Roman" w:eastAsia="Calibri" w:hAnsi="Times New Roman" w:cs="Times New Roman"/>
          <w:b/>
          <w:bCs/>
        </w:rPr>
      </w:pPr>
      <w:r w:rsidRPr="009962B8">
        <w:rPr>
          <w:rFonts w:ascii="Times New Roman" w:eastAsia="Calibri" w:hAnsi="Times New Roman" w:cs="Times New Roman"/>
          <w:noProof/>
          <w:sz w:val="24"/>
          <w:szCs w:val="24"/>
        </w:rPr>
        <w:drawing>
          <wp:inline distT="0" distB="0" distL="0" distR="0" wp14:anchorId="39473100" wp14:editId="7B2FAFFA">
            <wp:extent cx="5295900" cy="2533650"/>
            <wp:effectExtent l="0" t="0" r="0" b="0"/>
            <wp:docPr id="7" name="Pictur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66553" cy="25674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9962B8" w:rsidRDefault="009962B8" w:rsidP="009962B8">
      <w:pPr>
        <w:spacing w:after="160" w:line="259" w:lineRule="auto"/>
        <w:jc w:val="center"/>
        <w:rPr>
          <w:rFonts w:ascii="Times New Roman" w:eastAsia="Calibri" w:hAnsi="Times New Roman" w:cs="Times New Roman"/>
          <w:b/>
          <w:bCs/>
        </w:rPr>
      </w:pPr>
      <w:r w:rsidRPr="009962B8">
        <w:rPr>
          <w:rFonts w:ascii="Times New Roman" w:eastAsia="Calibri" w:hAnsi="Times New Roman" w:cs="Times New Roman"/>
          <w:b/>
          <w:bCs/>
        </w:rPr>
        <w:t xml:space="preserve">Figure (6.1): The distribution network (33/0.4) KV of </w:t>
      </w:r>
      <w:proofErr w:type="spellStart"/>
      <w:r w:rsidRPr="009962B8">
        <w:rPr>
          <w:rFonts w:ascii="Times New Roman" w:eastAsia="Calibri" w:hAnsi="Times New Roman" w:cs="Times New Roman"/>
          <w:b/>
          <w:bCs/>
        </w:rPr>
        <w:t>Adahiriya</w:t>
      </w:r>
      <w:proofErr w:type="spellEnd"/>
      <w:r w:rsidRPr="009962B8">
        <w:rPr>
          <w:rFonts w:ascii="Times New Roman" w:eastAsia="Calibri" w:hAnsi="Times New Roman" w:cs="Times New Roman"/>
          <w:b/>
          <w:bCs/>
        </w:rPr>
        <w:t xml:space="preserve"> city.</w:t>
      </w:r>
    </w:p>
    <w:p w:rsidR="009962B8" w:rsidRPr="009962B8" w:rsidRDefault="009962B8" w:rsidP="009962B8">
      <w:pPr>
        <w:spacing w:after="160" w:line="259" w:lineRule="auto"/>
        <w:jc w:val="center"/>
        <w:rPr>
          <w:rFonts w:ascii="Times New Roman" w:eastAsia="Calibri" w:hAnsi="Times New Roman" w:cs="Times New Roman"/>
          <w:b/>
          <w:bCs/>
          <w:rtl/>
          <w:lang w:bidi="ar-JO"/>
        </w:rPr>
      </w:pPr>
    </w:p>
    <w:p w:rsidR="009962B8" w:rsidRPr="009962B8" w:rsidRDefault="009962B8" w:rsidP="009962B8">
      <w:pPr>
        <w:spacing w:after="160" w:line="360" w:lineRule="auto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9962B8">
        <w:rPr>
          <w:rFonts w:ascii="Times New Roman" w:eastAsia="Calibri" w:hAnsi="Times New Roman" w:cs="Times New Roman"/>
          <w:b/>
          <w:bCs/>
          <w:sz w:val="24"/>
          <w:szCs w:val="24"/>
        </w:rPr>
        <w:t>6.2.1    Cables and overhead lines</w:t>
      </w:r>
    </w:p>
    <w:p w:rsidR="009962B8" w:rsidRDefault="009962B8" w:rsidP="009962B8">
      <w:pPr>
        <w:spacing w:after="160" w:line="36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bidi="ar-JO"/>
        </w:rPr>
      </w:pPr>
      <w:proofErr w:type="spellStart"/>
      <w:r w:rsidRPr="009962B8">
        <w:rPr>
          <w:rFonts w:ascii="Times New Roman" w:eastAsia="Calibri" w:hAnsi="Times New Roman" w:cs="Times New Roman"/>
          <w:sz w:val="24"/>
          <w:szCs w:val="24"/>
          <w:lang w:bidi="ar-JO"/>
        </w:rPr>
        <w:t>Adahiriya</w:t>
      </w:r>
      <w:proofErr w:type="spellEnd"/>
      <w:r w:rsidRPr="009962B8">
        <w:rPr>
          <w:rFonts w:ascii="Times New Roman" w:eastAsia="Calibri" w:hAnsi="Times New Roman" w:cs="Times New Roman"/>
          <w:sz w:val="24"/>
          <w:szCs w:val="24"/>
          <w:lang w:bidi="ar-JO"/>
        </w:rPr>
        <w:t xml:space="preserve"> network has a large number on cables and overhead with a different manufacturer, which has an impedance value effect on the </w:t>
      </w:r>
      <w:r w:rsidRPr="009962B8">
        <w:rPr>
          <w:rFonts w:ascii="Times New Roman" w:eastAsia="Calibri" w:hAnsi="Times New Roman" w:cs="Times New Roman"/>
          <w:sz w:val="24"/>
          <w:szCs w:val="24"/>
          <w:lang w:bidi="ar-JO"/>
        </w:rPr>
        <w:t>system,</w:t>
      </w:r>
      <w:r w:rsidRPr="009962B8">
        <w:t xml:space="preserve"> </w:t>
      </w:r>
      <w:r w:rsidRPr="009962B8">
        <w:rPr>
          <w:rFonts w:ascii="Times New Roman" w:eastAsia="Calibri" w:hAnsi="Times New Roman" w:cs="Times New Roman"/>
          <w:sz w:val="24"/>
          <w:szCs w:val="24"/>
          <w:lang w:bidi="ar-JO"/>
        </w:rPr>
        <w:t xml:space="preserve">the all data of distribution line analysis in </w:t>
      </w:r>
      <w:proofErr w:type="spellStart"/>
      <w:r w:rsidRPr="009962B8">
        <w:rPr>
          <w:rFonts w:ascii="Times New Roman" w:eastAsia="Calibri" w:hAnsi="Times New Roman" w:cs="Times New Roman"/>
          <w:sz w:val="24"/>
          <w:szCs w:val="24"/>
          <w:lang w:bidi="ar-JO"/>
        </w:rPr>
        <w:t>Etap</w:t>
      </w:r>
      <w:proofErr w:type="spellEnd"/>
      <w:r w:rsidRPr="009962B8">
        <w:rPr>
          <w:rFonts w:ascii="Times New Roman" w:eastAsia="Calibri" w:hAnsi="Times New Roman" w:cs="Times New Roman"/>
          <w:sz w:val="24"/>
          <w:szCs w:val="24"/>
          <w:lang w:bidi="ar-JO"/>
        </w:rPr>
        <w:t xml:space="preserve"> in Appendix E4.</w:t>
      </w:r>
    </w:p>
    <w:p w:rsidR="00796B21" w:rsidRDefault="00796B21" w:rsidP="009962B8">
      <w:pPr>
        <w:spacing w:after="160" w:line="36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bidi="ar-JO"/>
        </w:rPr>
      </w:pPr>
    </w:p>
    <w:p w:rsidR="00796B21" w:rsidRDefault="00796B21" w:rsidP="009962B8">
      <w:pPr>
        <w:spacing w:after="160" w:line="36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bidi="ar-JO"/>
        </w:rPr>
      </w:pPr>
    </w:p>
    <w:p w:rsidR="00796B21" w:rsidRDefault="00796B21" w:rsidP="009962B8">
      <w:pPr>
        <w:spacing w:after="160" w:line="36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bidi="ar-JO"/>
        </w:rPr>
      </w:pPr>
    </w:p>
    <w:p w:rsidR="00796B21" w:rsidRDefault="00796B21" w:rsidP="009962B8">
      <w:pPr>
        <w:spacing w:after="160" w:line="36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bidi="ar-JO"/>
        </w:rPr>
      </w:pPr>
    </w:p>
    <w:p w:rsidR="00796B21" w:rsidRPr="00796B21" w:rsidRDefault="00796B21" w:rsidP="00796B21">
      <w:pPr>
        <w:spacing w:after="160" w:line="259" w:lineRule="auto"/>
        <w:ind w:left="720"/>
        <w:contextualSpacing/>
        <w:jc w:val="center"/>
        <w:rPr>
          <w:rFonts w:ascii="Times New Roman" w:eastAsia="Calibri" w:hAnsi="Times New Roman" w:cs="Times New Roman"/>
          <w:b/>
          <w:bCs/>
        </w:rPr>
      </w:pPr>
      <w:r w:rsidRPr="00796B21">
        <w:rPr>
          <w:rFonts w:ascii="Times New Roman" w:eastAsia="Calibri" w:hAnsi="Times New Roman" w:cs="Times New Roman"/>
          <w:b/>
          <w:bCs/>
        </w:rPr>
        <w:lastRenderedPageBreak/>
        <w:t>Table 6.1:  Cables and overhead lines data</w:t>
      </w:r>
    </w:p>
    <w:tbl>
      <w:tblPr>
        <w:tblStyle w:val="LightShading"/>
        <w:tblW w:w="10383" w:type="dxa"/>
        <w:tblLook w:val="04A0" w:firstRow="1" w:lastRow="0" w:firstColumn="1" w:lastColumn="0" w:noHBand="0" w:noVBand="1"/>
      </w:tblPr>
      <w:tblGrid>
        <w:gridCol w:w="2911"/>
        <w:gridCol w:w="2135"/>
        <w:gridCol w:w="2814"/>
        <w:gridCol w:w="2523"/>
      </w:tblGrid>
      <w:tr w:rsidR="00796B21" w:rsidRPr="00796B21" w:rsidTr="00796B2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11" w:type="dxa"/>
            <w:tcBorders>
              <w:left w:val="single" w:sz="4" w:space="0" w:color="auto"/>
              <w:right w:val="single" w:sz="4" w:space="0" w:color="auto"/>
            </w:tcBorders>
          </w:tcPr>
          <w:p w:rsidR="00796B21" w:rsidRPr="00796B21" w:rsidRDefault="00796B21" w:rsidP="00796B21">
            <w:pPr>
              <w:spacing w:after="1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6B21">
              <w:rPr>
                <w:rFonts w:ascii="Times New Roman" w:eastAsia="Calibri" w:hAnsi="Times New Roman" w:cs="Times New Roman"/>
                <w:sz w:val="24"/>
                <w:szCs w:val="24"/>
              </w:rPr>
              <w:t>Line Type</w:t>
            </w:r>
          </w:p>
        </w:tc>
        <w:tc>
          <w:tcPr>
            <w:tcW w:w="2135" w:type="dxa"/>
            <w:tcBorders>
              <w:left w:val="single" w:sz="4" w:space="0" w:color="auto"/>
              <w:right w:val="single" w:sz="4" w:space="0" w:color="auto"/>
            </w:tcBorders>
          </w:tcPr>
          <w:p w:rsidR="00796B21" w:rsidRPr="00796B21" w:rsidRDefault="00796B21" w:rsidP="00796B21">
            <w:pPr>
              <w:spacing w:after="1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6B21">
              <w:rPr>
                <w:rFonts w:ascii="Times New Roman" w:eastAsia="Calibri" w:hAnsi="Times New Roman" w:cs="Times New Roman"/>
                <w:sz w:val="24"/>
                <w:szCs w:val="24"/>
              </w:rPr>
              <w:t>Resistance</w:t>
            </w:r>
          </w:p>
          <w:p w:rsidR="00796B21" w:rsidRPr="00796B21" w:rsidRDefault="00796B21" w:rsidP="00796B21">
            <w:pPr>
              <w:spacing w:after="1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6B21">
              <w:rPr>
                <w:rFonts w:ascii="Times New Roman" w:eastAsia="Calibri" w:hAnsi="Times New Roman" w:cs="Times New Roman"/>
                <w:sz w:val="24"/>
                <w:szCs w:val="24"/>
              </w:rPr>
              <w:t>(Ω/Km)</w:t>
            </w:r>
          </w:p>
        </w:tc>
        <w:tc>
          <w:tcPr>
            <w:tcW w:w="2814" w:type="dxa"/>
            <w:tcBorders>
              <w:left w:val="single" w:sz="4" w:space="0" w:color="auto"/>
              <w:right w:val="single" w:sz="4" w:space="0" w:color="auto"/>
            </w:tcBorders>
          </w:tcPr>
          <w:p w:rsidR="00796B21" w:rsidRPr="00796B21" w:rsidRDefault="00796B21" w:rsidP="00796B21">
            <w:pPr>
              <w:spacing w:after="1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6B21">
              <w:rPr>
                <w:rFonts w:ascii="Times New Roman" w:eastAsia="Calibri" w:hAnsi="Times New Roman" w:cs="Times New Roman"/>
                <w:sz w:val="24"/>
                <w:szCs w:val="24"/>
              </w:rPr>
              <w:t>Reactance</w:t>
            </w:r>
          </w:p>
          <w:p w:rsidR="00796B21" w:rsidRPr="00796B21" w:rsidRDefault="00796B21" w:rsidP="00796B21">
            <w:pPr>
              <w:spacing w:after="1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6B21">
              <w:rPr>
                <w:rFonts w:ascii="Times New Roman" w:eastAsia="Calibri" w:hAnsi="Times New Roman" w:cs="Times New Roman"/>
                <w:sz w:val="24"/>
                <w:szCs w:val="24"/>
              </w:rPr>
              <w:t>(Ω/Km)</w:t>
            </w:r>
          </w:p>
        </w:tc>
        <w:tc>
          <w:tcPr>
            <w:tcW w:w="2523" w:type="dxa"/>
            <w:tcBorders>
              <w:left w:val="single" w:sz="4" w:space="0" w:color="auto"/>
              <w:right w:val="single" w:sz="4" w:space="0" w:color="auto"/>
            </w:tcBorders>
          </w:tcPr>
          <w:p w:rsidR="00796B21" w:rsidRPr="00796B21" w:rsidRDefault="00796B21" w:rsidP="00796B21">
            <w:pPr>
              <w:spacing w:after="1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6B21">
              <w:rPr>
                <w:rFonts w:ascii="Times New Roman" w:eastAsia="Calibri" w:hAnsi="Times New Roman" w:cs="Times New Roman"/>
                <w:sz w:val="24"/>
                <w:szCs w:val="24"/>
              </w:rPr>
              <w:t>Admittance</w:t>
            </w:r>
          </w:p>
          <w:p w:rsidR="00796B21" w:rsidRPr="00796B21" w:rsidRDefault="00796B21" w:rsidP="00796B21">
            <w:pPr>
              <w:spacing w:after="16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6B21">
              <w:rPr>
                <w:rFonts w:ascii="Times New Roman" w:eastAsia="Calibri" w:hAnsi="Times New Roman" w:cs="Times New Roman"/>
                <w:sz w:val="24"/>
                <w:szCs w:val="24"/>
              </w:rPr>
              <w:t>(</w:t>
            </w:r>
            <m:oMath>
              <m:sSup>
                <m:sSupPr>
                  <m:ctrlPr>
                    <w:rPr>
                      <w:rFonts w:ascii="Cambria Math" w:eastAsia="Calibri" w:hAnsi="Cambria Math" w:cs="Times New Roman"/>
                      <w:i/>
                      <w:sz w:val="24"/>
                      <w:szCs w:val="24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Ω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 xml:space="preserve">-1 </m:t>
                  </m:r>
                </m:sup>
              </m:sSup>
              <m:r>
                <m:rPr>
                  <m:sty m:val="bi"/>
                </m:rPr>
                <w:rPr>
                  <w:rFonts w:ascii="Cambria Math" w:eastAsia="Calibri" w:hAnsi="Cambria Math" w:cs="Times New Roman"/>
                  <w:sz w:val="24"/>
                  <w:szCs w:val="24"/>
                </w:rPr>
                <m:t xml:space="preserve"> </m:t>
              </m:r>
            </m:oMath>
            <w:r w:rsidRPr="00796B21">
              <w:rPr>
                <w:rFonts w:ascii="Times New Roman" w:eastAsia="Calibri" w:hAnsi="Times New Roman" w:cs="Times New Roman"/>
                <w:sz w:val="24"/>
                <w:szCs w:val="24"/>
              </w:rPr>
              <w:t>/Km)</w:t>
            </w:r>
          </w:p>
        </w:tc>
      </w:tr>
      <w:tr w:rsidR="00796B21" w:rsidRPr="00796B21" w:rsidTr="00796B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11" w:type="dxa"/>
            <w:tcBorders>
              <w:left w:val="single" w:sz="4" w:space="0" w:color="auto"/>
              <w:right w:val="single" w:sz="4" w:space="0" w:color="auto"/>
            </w:tcBorders>
          </w:tcPr>
          <w:p w:rsidR="00796B21" w:rsidRPr="00796B21" w:rsidRDefault="00796B21" w:rsidP="00796B21">
            <w:pPr>
              <w:spacing w:after="1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6B21">
              <w:rPr>
                <w:rFonts w:ascii="Times New Roman" w:eastAsia="Calibri" w:hAnsi="Times New Roman" w:cs="Times New Roman"/>
                <w:sz w:val="24"/>
                <w:szCs w:val="24"/>
              </w:rPr>
              <w:t>Coyote</w:t>
            </w:r>
          </w:p>
        </w:tc>
        <w:tc>
          <w:tcPr>
            <w:tcW w:w="2135" w:type="dxa"/>
            <w:tcBorders>
              <w:left w:val="single" w:sz="4" w:space="0" w:color="auto"/>
              <w:right w:val="single" w:sz="4" w:space="0" w:color="auto"/>
            </w:tcBorders>
          </w:tcPr>
          <w:p w:rsidR="00796B21" w:rsidRPr="00796B21" w:rsidRDefault="00796B21" w:rsidP="00796B21">
            <w:pPr>
              <w:spacing w:after="1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6B21">
              <w:rPr>
                <w:rFonts w:ascii="Times New Roman" w:eastAsia="Calibri" w:hAnsi="Times New Roman" w:cs="Times New Roman"/>
                <w:sz w:val="24"/>
                <w:szCs w:val="24"/>
              </w:rPr>
              <w:t>0.216</w:t>
            </w:r>
          </w:p>
        </w:tc>
        <w:tc>
          <w:tcPr>
            <w:tcW w:w="2814" w:type="dxa"/>
            <w:tcBorders>
              <w:left w:val="single" w:sz="4" w:space="0" w:color="auto"/>
              <w:right w:val="single" w:sz="4" w:space="0" w:color="auto"/>
            </w:tcBorders>
          </w:tcPr>
          <w:p w:rsidR="00796B21" w:rsidRPr="00796B21" w:rsidRDefault="00796B21" w:rsidP="00796B21">
            <w:pPr>
              <w:spacing w:after="1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6B21">
              <w:rPr>
                <w:rFonts w:ascii="Times New Roman" w:eastAsia="Calibri" w:hAnsi="Times New Roman" w:cs="Times New Roman"/>
                <w:sz w:val="24"/>
                <w:szCs w:val="24"/>
              </w:rPr>
              <w:t>0.318</w:t>
            </w:r>
          </w:p>
        </w:tc>
        <w:tc>
          <w:tcPr>
            <w:tcW w:w="2523" w:type="dxa"/>
            <w:tcBorders>
              <w:left w:val="single" w:sz="4" w:space="0" w:color="auto"/>
              <w:right w:val="single" w:sz="4" w:space="0" w:color="auto"/>
            </w:tcBorders>
          </w:tcPr>
          <w:p w:rsidR="00796B21" w:rsidRPr="00796B21" w:rsidRDefault="00796B21" w:rsidP="00796B21">
            <w:pPr>
              <w:spacing w:after="1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6B2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796B21" w:rsidRPr="00796B21" w:rsidTr="00796B21">
        <w:trPr>
          <w:trHeight w:val="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11" w:type="dxa"/>
            <w:tcBorders>
              <w:left w:val="single" w:sz="4" w:space="0" w:color="auto"/>
              <w:right w:val="single" w:sz="4" w:space="0" w:color="auto"/>
            </w:tcBorders>
          </w:tcPr>
          <w:p w:rsidR="00796B21" w:rsidRPr="00796B21" w:rsidRDefault="00796B21" w:rsidP="00796B21">
            <w:pPr>
              <w:spacing w:after="1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6B21">
              <w:rPr>
                <w:rFonts w:ascii="Times New Roman" w:eastAsia="Calibri" w:hAnsi="Times New Roman" w:cs="Times New Roman"/>
                <w:sz w:val="24"/>
                <w:szCs w:val="24"/>
              </w:rPr>
              <w:t>Dog</w:t>
            </w:r>
          </w:p>
        </w:tc>
        <w:tc>
          <w:tcPr>
            <w:tcW w:w="2135" w:type="dxa"/>
            <w:tcBorders>
              <w:left w:val="single" w:sz="4" w:space="0" w:color="auto"/>
              <w:right w:val="single" w:sz="4" w:space="0" w:color="auto"/>
            </w:tcBorders>
          </w:tcPr>
          <w:p w:rsidR="00796B21" w:rsidRPr="00796B21" w:rsidRDefault="00796B21" w:rsidP="00796B21">
            <w:pPr>
              <w:spacing w:after="1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6B21">
              <w:rPr>
                <w:rFonts w:ascii="Times New Roman" w:eastAsia="Calibri" w:hAnsi="Times New Roman" w:cs="Times New Roman"/>
                <w:sz w:val="24"/>
                <w:szCs w:val="24"/>
              </w:rPr>
              <w:t>0.269</w:t>
            </w:r>
          </w:p>
        </w:tc>
        <w:tc>
          <w:tcPr>
            <w:tcW w:w="2814" w:type="dxa"/>
            <w:tcBorders>
              <w:left w:val="single" w:sz="4" w:space="0" w:color="auto"/>
              <w:right w:val="single" w:sz="4" w:space="0" w:color="auto"/>
            </w:tcBorders>
          </w:tcPr>
          <w:p w:rsidR="00796B21" w:rsidRPr="00796B21" w:rsidRDefault="00796B21" w:rsidP="00796B21">
            <w:pPr>
              <w:spacing w:after="1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6B21">
              <w:rPr>
                <w:rFonts w:ascii="Times New Roman" w:eastAsia="Calibri" w:hAnsi="Times New Roman" w:cs="Times New Roman"/>
                <w:sz w:val="24"/>
                <w:szCs w:val="24"/>
              </w:rPr>
              <w:t>0.326</w:t>
            </w:r>
          </w:p>
        </w:tc>
        <w:tc>
          <w:tcPr>
            <w:tcW w:w="2523" w:type="dxa"/>
            <w:tcBorders>
              <w:left w:val="single" w:sz="4" w:space="0" w:color="auto"/>
              <w:right w:val="single" w:sz="4" w:space="0" w:color="auto"/>
            </w:tcBorders>
          </w:tcPr>
          <w:p w:rsidR="00796B21" w:rsidRPr="00796B21" w:rsidRDefault="00796B21" w:rsidP="00796B21">
            <w:pPr>
              <w:spacing w:after="1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6B2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796B21" w:rsidRPr="00796B21" w:rsidTr="00796B2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1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11" w:type="dxa"/>
            <w:tcBorders>
              <w:left w:val="single" w:sz="4" w:space="0" w:color="auto"/>
              <w:right w:val="single" w:sz="4" w:space="0" w:color="auto"/>
            </w:tcBorders>
          </w:tcPr>
          <w:p w:rsidR="00796B21" w:rsidRPr="00796B21" w:rsidRDefault="00796B21" w:rsidP="00796B21">
            <w:pPr>
              <w:spacing w:after="16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6B21">
              <w:rPr>
                <w:rFonts w:ascii="Times New Roman" w:eastAsia="Calibri" w:hAnsi="Times New Roman" w:cs="Times New Roman"/>
                <w:sz w:val="24"/>
                <w:szCs w:val="24"/>
              </w:rPr>
              <w:t>Rabbit</w:t>
            </w:r>
          </w:p>
        </w:tc>
        <w:tc>
          <w:tcPr>
            <w:tcW w:w="2135" w:type="dxa"/>
            <w:tcBorders>
              <w:left w:val="single" w:sz="4" w:space="0" w:color="auto"/>
              <w:right w:val="single" w:sz="4" w:space="0" w:color="auto"/>
            </w:tcBorders>
          </w:tcPr>
          <w:p w:rsidR="00796B21" w:rsidRPr="00796B21" w:rsidRDefault="00796B21" w:rsidP="00796B21">
            <w:pPr>
              <w:spacing w:after="1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6B21">
              <w:rPr>
                <w:rFonts w:ascii="Times New Roman" w:eastAsia="Calibri" w:hAnsi="Times New Roman" w:cs="Times New Roman"/>
                <w:sz w:val="24"/>
                <w:szCs w:val="24"/>
              </w:rPr>
              <w:t>0.529</w:t>
            </w:r>
          </w:p>
        </w:tc>
        <w:tc>
          <w:tcPr>
            <w:tcW w:w="2814" w:type="dxa"/>
            <w:tcBorders>
              <w:left w:val="single" w:sz="4" w:space="0" w:color="auto"/>
              <w:right w:val="single" w:sz="4" w:space="0" w:color="auto"/>
            </w:tcBorders>
          </w:tcPr>
          <w:p w:rsidR="00796B21" w:rsidRPr="00796B21" w:rsidRDefault="00796B21" w:rsidP="00796B21">
            <w:pPr>
              <w:spacing w:after="1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6B21">
              <w:rPr>
                <w:rFonts w:ascii="Times New Roman" w:eastAsia="Calibri" w:hAnsi="Times New Roman" w:cs="Times New Roman"/>
                <w:sz w:val="24"/>
                <w:szCs w:val="24"/>
              </w:rPr>
              <w:t>0.347</w:t>
            </w:r>
          </w:p>
        </w:tc>
        <w:tc>
          <w:tcPr>
            <w:tcW w:w="2523" w:type="dxa"/>
            <w:tcBorders>
              <w:left w:val="single" w:sz="4" w:space="0" w:color="auto"/>
              <w:right w:val="single" w:sz="4" w:space="0" w:color="auto"/>
            </w:tcBorders>
          </w:tcPr>
          <w:p w:rsidR="00796B21" w:rsidRPr="00796B21" w:rsidRDefault="00796B21" w:rsidP="00796B21">
            <w:pPr>
              <w:spacing w:after="16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6B21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</w:tr>
      <w:tr w:rsidR="00796B21" w:rsidRPr="00796B21" w:rsidTr="00796B21">
        <w:trPr>
          <w:trHeight w:val="2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91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21" w:rsidRPr="00796B21" w:rsidRDefault="00796B21" w:rsidP="00796B21">
            <w:pPr>
              <w:spacing w:after="160"/>
              <w:jc w:val="center"/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</w:pPr>
            <w:proofErr w:type="spellStart"/>
            <w:r w:rsidRPr="00796B21">
              <w:rPr>
                <w:rFonts w:ascii="Times New Roman" w:eastAsia="Calibri" w:hAnsi="Times New Roman" w:cs="Times New Roman"/>
                <w:sz w:val="24"/>
                <w:szCs w:val="24"/>
              </w:rPr>
              <w:t>Nexans</w:t>
            </w:r>
            <w:proofErr w:type="spellEnd"/>
            <w:r w:rsidRPr="00796B21">
              <w:rPr>
                <w:rFonts w:ascii="Times New Roman" w:eastAsia="Calibri" w:hAnsi="Times New Roman" w:cs="Times New Roman"/>
                <w:sz w:val="24"/>
                <w:szCs w:val="24"/>
              </w:rPr>
              <w:t>, single core XLPE, 95 mm</w:t>
            </w:r>
            <w:r w:rsidRPr="00796B21">
              <w:rPr>
                <w:rFonts w:ascii="Times New Roman" w:eastAsia="Calibri" w:hAnsi="Times New Roman" w:cs="Times New Roman"/>
                <w:sz w:val="24"/>
                <w:szCs w:val="24"/>
                <w:vertAlign w:val="superscript"/>
              </w:rPr>
              <w:t>2</w:t>
            </w:r>
          </w:p>
        </w:tc>
        <w:tc>
          <w:tcPr>
            <w:tcW w:w="21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21" w:rsidRPr="00796B21" w:rsidRDefault="00796B21" w:rsidP="00796B21">
            <w:pPr>
              <w:spacing w:after="1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6B21">
              <w:rPr>
                <w:rFonts w:ascii="Times New Roman" w:eastAsia="Calibri" w:hAnsi="Times New Roman" w:cs="Times New Roman"/>
                <w:sz w:val="24"/>
                <w:szCs w:val="24"/>
              </w:rPr>
              <w:t>0.321</w:t>
            </w:r>
          </w:p>
        </w:tc>
        <w:tc>
          <w:tcPr>
            <w:tcW w:w="28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21" w:rsidRPr="00796B21" w:rsidRDefault="00796B21" w:rsidP="00796B21">
            <w:pPr>
              <w:spacing w:after="1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6B21">
              <w:rPr>
                <w:rFonts w:ascii="Times New Roman" w:eastAsia="Calibri" w:hAnsi="Times New Roman" w:cs="Times New Roman"/>
                <w:sz w:val="24"/>
                <w:szCs w:val="24"/>
              </w:rPr>
              <w:t>0.22</w:t>
            </w:r>
          </w:p>
        </w:tc>
        <w:tc>
          <w:tcPr>
            <w:tcW w:w="252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6B21" w:rsidRPr="00796B21" w:rsidRDefault="00796B21" w:rsidP="00796B21">
            <w:pPr>
              <w:spacing w:after="16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796B21">
              <w:rPr>
                <w:rFonts w:ascii="Times New Roman" w:eastAsia="Calibri" w:hAnsi="Times New Roman" w:cs="Times New Roman"/>
                <w:sz w:val="24"/>
                <w:szCs w:val="24"/>
              </w:rPr>
              <w:t>5.2*</w:t>
            </w:r>
            <m:oMath>
              <m:sSup>
                <m:sSupPr>
                  <m:ctrlPr>
                    <w:rPr>
                      <w:rFonts w:ascii="Cambria Math" w:eastAsia="Calibri" w:hAnsi="Cambria Math" w:cs="Times New Roman"/>
                      <w:b/>
                      <w:bCs/>
                      <w:i/>
                      <w:sz w:val="24"/>
                      <w:szCs w:val="24"/>
                    </w:rPr>
                  </m:ctrlPr>
                </m:sSupPr>
                <m:e>
                  <m: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>10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eastAsia="Calibri" w:hAnsi="Cambria Math" w:cs="Times New Roman"/>
                      <w:sz w:val="24"/>
                      <w:szCs w:val="24"/>
                    </w:rPr>
                    <m:t xml:space="preserve">-5 </m:t>
                  </m:r>
                </m:sup>
              </m:sSup>
            </m:oMath>
          </w:p>
        </w:tc>
      </w:tr>
    </w:tbl>
    <w:p w:rsidR="00796B21" w:rsidRPr="009962B8" w:rsidRDefault="00796B21" w:rsidP="009962B8">
      <w:pPr>
        <w:spacing w:after="160" w:line="36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bidi="ar-JO"/>
        </w:rPr>
      </w:pPr>
    </w:p>
    <w:p w:rsidR="00BF2797" w:rsidRDefault="00BF2797" w:rsidP="007D00A8">
      <w:pPr>
        <w:jc w:val="mediumKashida"/>
        <w:rPr>
          <w:rFonts w:ascii="Times New Roman" w:eastAsia="Calibri" w:hAnsi="Times New Roman" w:cs="Times New Roman"/>
          <w:b/>
          <w:bCs/>
          <w:lang w:bidi="ar-JO"/>
        </w:rPr>
      </w:pPr>
      <w:bookmarkStart w:id="0" w:name="_GoBack"/>
      <w:bookmarkEnd w:id="0"/>
    </w:p>
    <w:p w:rsidR="00BF2797" w:rsidRDefault="00BF2797" w:rsidP="007D00A8">
      <w:pPr>
        <w:jc w:val="mediumKashida"/>
        <w:rPr>
          <w:rFonts w:ascii="Times New Roman" w:eastAsia="Calibri" w:hAnsi="Times New Roman" w:cs="Times New Roman"/>
          <w:b/>
          <w:bCs/>
        </w:rPr>
      </w:pPr>
    </w:p>
    <w:p w:rsidR="00BF2797" w:rsidRDefault="00BF2797" w:rsidP="007D00A8">
      <w:pPr>
        <w:jc w:val="mediumKashida"/>
        <w:rPr>
          <w:rFonts w:ascii="Times New Roman" w:eastAsia="Calibri" w:hAnsi="Times New Roman" w:cs="Times New Roman"/>
          <w:b/>
          <w:bCs/>
        </w:rPr>
      </w:pPr>
    </w:p>
    <w:p w:rsidR="00BF2797" w:rsidRDefault="00BF2797" w:rsidP="007D00A8">
      <w:pPr>
        <w:jc w:val="mediumKashida"/>
        <w:rPr>
          <w:rFonts w:ascii="Times New Roman" w:eastAsia="Calibri" w:hAnsi="Times New Roman" w:cs="Times New Roman"/>
          <w:b/>
          <w:bCs/>
        </w:rPr>
      </w:pPr>
    </w:p>
    <w:p w:rsidR="00BF2797" w:rsidRDefault="00BF2797" w:rsidP="007D00A8">
      <w:pPr>
        <w:jc w:val="mediumKashida"/>
        <w:rPr>
          <w:rFonts w:ascii="Times New Roman" w:eastAsia="Calibri" w:hAnsi="Times New Roman" w:cs="Times New Roman"/>
          <w:b/>
          <w:bCs/>
        </w:rPr>
      </w:pPr>
    </w:p>
    <w:p w:rsidR="00BF2797" w:rsidRDefault="00BF2797" w:rsidP="007D00A8">
      <w:pPr>
        <w:jc w:val="mediumKashida"/>
        <w:rPr>
          <w:rFonts w:ascii="Times New Roman" w:eastAsia="Calibri" w:hAnsi="Times New Roman" w:cs="Times New Roman"/>
          <w:b/>
          <w:bCs/>
        </w:rPr>
      </w:pPr>
    </w:p>
    <w:p w:rsidR="00BF2797" w:rsidRDefault="00BF2797" w:rsidP="007D00A8">
      <w:pPr>
        <w:jc w:val="mediumKashida"/>
        <w:rPr>
          <w:rFonts w:ascii="Times New Roman" w:eastAsia="Calibri" w:hAnsi="Times New Roman" w:cs="Times New Roman"/>
          <w:b/>
          <w:bCs/>
        </w:rPr>
      </w:pPr>
    </w:p>
    <w:p w:rsidR="00BF2797" w:rsidRDefault="00BF2797" w:rsidP="007D00A8">
      <w:pPr>
        <w:jc w:val="mediumKashida"/>
        <w:rPr>
          <w:rFonts w:ascii="Times New Roman" w:eastAsia="Calibri" w:hAnsi="Times New Roman" w:cs="Times New Roman"/>
          <w:b/>
          <w:bCs/>
        </w:rPr>
      </w:pPr>
    </w:p>
    <w:p w:rsidR="00BF2797" w:rsidRDefault="00BF2797" w:rsidP="007D00A8">
      <w:pPr>
        <w:jc w:val="mediumKashida"/>
        <w:rPr>
          <w:rFonts w:ascii="Times New Roman" w:eastAsia="Calibri" w:hAnsi="Times New Roman" w:cs="Times New Roman"/>
          <w:b/>
          <w:bCs/>
        </w:rPr>
      </w:pPr>
    </w:p>
    <w:p w:rsidR="00BF2797" w:rsidRDefault="00BF2797" w:rsidP="007D00A8">
      <w:pPr>
        <w:jc w:val="mediumKashida"/>
        <w:rPr>
          <w:rFonts w:ascii="Times New Roman" w:eastAsia="Calibri" w:hAnsi="Times New Roman" w:cs="Times New Roman"/>
          <w:b/>
          <w:bCs/>
        </w:rPr>
      </w:pPr>
    </w:p>
    <w:p w:rsidR="00BF2797" w:rsidRDefault="00BF2797" w:rsidP="007D00A8">
      <w:pPr>
        <w:jc w:val="mediumKashida"/>
        <w:rPr>
          <w:rFonts w:ascii="Times New Roman" w:eastAsia="Calibri" w:hAnsi="Times New Roman" w:cs="Times New Roman"/>
          <w:b/>
          <w:bCs/>
        </w:rPr>
      </w:pPr>
    </w:p>
    <w:p w:rsidR="00BF2797" w:rsidRDefault="00BF2797" w:rsidP="007D00A8">
      <w:pPr>
        <w:jc w:val="mediumKashida"/>
        <w:rPr>
          <w:rFonts w:ascii="Times New Roman" w:eastAsia="Calibri" w:hAnsi="Times New Roman" w:cs="Times New Roman"/>
          <w:b/>
          <w:bCs/>
        </w:rPr>
      </w:pPr>
    </w:p>
    <w:p w:rsidR="00BF2797" w:rsidRDefault="00BF2797" w:rsidP="007D00A8">
      <w:pPr>
        <w:jc w:val="mediumKashida"/>
        <w:rPr>
          <w:rFonts w:ascii="Times New Roman" w:eastAsia="Calibri" w:hAnsi="Times New Roman" w:cs="Times New Roman"/>
          <w:b/>
          <w:bCs/>
        </w:rPr>
      </w:pPr>
    </w:p>
    <w:p w:rsidR="00BF2797" w:rsidRDefault="00BF2797" w:rsidP="007D00A8">
      <w:pPr>
        <w:jc w:val="mediumKashida"/>
        <w:rPr>
          <w:rFonts w:ascii="Times New Roman" w:eastAsia="Calibri" w:hAnsi="Times New Roman" w:cs="Times New Roman"/>
          <w:b/>
          <w:bCs/>
        </w:rPr>
      </w:pPr>
    </w:p>
    <w:p w:rsidR="00BF2797" w:rsidRDefault="00BF2797" w:rsidP="007D00A8">
      <w:pPr>
        <w:jc w:val="mediumKashida"/>
        <w:rPr>
          <w:rFonts w:ascii="Times New Roman" w:eastAsia="Calibri" w:hAnsi="Times New Roman" w:cs="Times New Roman"/>
          <w:b/>
          <w:bCs/>
        </w:rPr>
      </w:pPr>
    </w:p>
    <w:p w:rsidR="0065197C" w:rsidRDefault="0065197C" w:rsidP="007D00A8">
      <w:pPr>
        <w:jc w:val="mediumKashida"/>
        <w:rPr>
          <w:rFonts w:ascii="Times New Roman" w:eastAsia="Calibri" w:hAnsi="Times New Roman" w:cs="Times New Roman"/>
          <w:b/>
          <w:bCs/>
        </w:rPr>
      </w:pPr>
    </w:p>
    <w:p w:rsidR="00790850" w:rsidRPr="00790850" w:rsidRDefault="00790850" w:rsidP="00790850">
      <w:pPr>
        <w:spacing w:after="160" w:line="360" w:lineRule="auto"/>
        <w:rPr>
          <w:rFonts w:cstheme="majorBidi"/>
          <w:b/>
          <w:bCs/>
          <w:sz w:val="24"/>
          <w:szCs w:val="24"/>
        </w:rPr>
      </w:pPr>
      <w:r>
        <w:rPr>
          <w:rFonts w:cstheme="majorBidi"/>
          <w:b/>
          <w:bCs/>
          <w:sz w:val="24"/>
          <w:szCs w:val="24"/>
        </w:rPr>
        <w:t xml:space="preserve">6.3 </w:t>
      </w:r>
      <w:proofErr w:type="spellStart"/>
      <w:r w:rsidRPr="00790850">
        <w:rPr>
          <w:rFonts w:cstheme="majorBidi"/>
          <w:b/>
          <w:bCs/>
          <w:sz w:val="24"/>
          <w:szCs w:val="24"/>
        </w:rPr>
        <w:t>Etap</w:t>
      </w:r>
      <w:proofErr w:type="spellEnd"/>
      <w:r w:rsidRPr="00790850">
        <w:rPr>
          <w:rFonts w:cstheme="majorBidi"/>
          <w:b/>
          <w:bCs/>
          <w:sz w:val="24"/>
          <w:szCs w:val="24"/>
        </w:rPr>
        <w:t xml:space="preserve"> circuit analysis and result</w:t>
      </w:r>
    </w:p>
    <w:p w:rsidR="00790850" w:rsidRDefault="00A10D57" w:rsidP="00790850">
      <w:pPr>
        <w:spacing w:line="360" w:lineRule="auto"/>
        <w:ind w:firstLine="375"/>
        <w:jc w:val="both"/>
        <w:rPr>
          <w:rFonts w:asciiTheme="majorBidi" w:hAnsiTheme="majorBidi" w:cstheme="majorBidi"/>
          <w:sz w:val="24"/>
          <w:szCs w:val="24"/>
        </w:rPr>
      </w:pPr>
      <w:r w:rsidRPr="00A10D57">
        <w:rPr>
          <w:rFonts w:asciiTheme="majorBidi" w:hAnsiTheme="majorBidi" w:cstheme="majorBidi"/>
          <w:sz w:val="24"/>
          <w:szCs w:val="24"/>
        </w:rPr>
        <w:t xml:space="preserve">Redistribution of loads on the electricity network has impact on the operation and performance of the network, and there are some changes to the characteristics of the network </w:t>
      </w:r>
      <w:r w:rsidRPr="00A10D57">
        <w:rPr>
          <w:rFonts w:asciiTheme="majorBidi" w:hAnsiTheme="majorBidi" w:cstheme="majorBidi"/>
          <w:sz w:val="24"/>
          <w:szCs w:val="24"/>
        </w:rPr>
        <w:lastRenderedPageBreak/>
        <w:t>such as the voltage drop, losses and the power factor</w:t>
      </w:r>
      <w:r w:rsidR="00790850">
        <w:rPr>
          <w:rFonts w:asciiTheme="majorBidi" w:hAnsiTheme="majorBidi" w:cstheme="majorBidi"/>
          <w:sz w:val="24"/>
          <w:szCs w:val="24"/>
        </w:rPr>
        <w:t xml:space="preserve">. The </w:t>
      </w:r>
      <w:r>
        <w:rPr>
          <w:rFonts w:asciiTheme="majorBidi" w:hAnsiTheme="majorBidi" w:cstheme="majorBidi"/>
          <w:sz w:val="24"/>
          <w:szCs w:val="24"/>
        </w:rPr>
        <w:t>output results</w:t>
      </w:r>
      <w:r w:rsidR="00790850">
        <w:rPr>
          <w:rFonts w:asciiTheme="majorBidi" w:hAnsiTheme="majorBidi" w:cstheme="majorBidi"/>
          <w:sz w:val="24"/>
          <w:szCs w:val="24"/>
        </w:rPr>
        <w:t xml:space="preserve"> from the ETAP in </w:t>
      </w:r>
      <w:r w:rsidR="00790850">
        <w:rPr>
          <w:rFonts w:asciiTheme="majorBidi" w:hAnsiTheme="majorBidi" w:cstheme="majorBidi"/>
          <w:b/>
          <w:bCs/>
          <w:sz w:val="24"/>
          <w:szCs w:val="24"/>
        </w:rPr>
        <w:t>Appendix F.</w:t>
      </w:r>
    </w:p>
    <w:p w:rsidR="00790850" w:rsidRDefault="00790850" w:rsidP="00790850">
      <w:pPr>
        <w:jc w:val="both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  </w:t>
      </w:r>
      <w:bookmarkStart w:id="1" w:name="_Hlk481867564"/>
    </w:p>
    <w:p w:rsidR="00790850" w:rsidRPr="00366F82" w:rsidRDefault="00790850" w:rsidP="00790850">
      <w:pPr>
        <w:jc w:val="both"/>
        <w:rPr>
          <w:rFonts w:asciiTheme="majorBidi" w:hAnsiTheme="majorBidi" w:cstheme="majorBidi"/>
          <w:sz w:val="24"/>
          <w:szCs w:val="24"/>
        </w:rPr>
      </w:pPr>
      <w:r w:rsidRPr="00366F82">
        <w:rPr>
          <w:rFonts w:asciiTheme="majorBidi" w:hAnsiTheme="majorBidi" w:cstheme="majorBidi"/>
          <w:b/>
          <w:bCs/>
          <w:sz w:val="24"/>
          <w:szCs w:val="24"/>
        </w:rPr>
        <w:t xml:space="preserve">    6.3.1    Voltage Validation</w:t>
      </w:r>
    </w:p>
    <w:bookmarkEnd w:id="1"/>
    <w:p w:rsidR="00790850" w:rsidRDefault="00790850" w:rsidP="00790850">
      <w:pPr>
        <w:pStyle w:val="ListParagraph"/>
        <w:bidi w:val="0"/>
        <w:jc w:val="both"/>
        <w:rPr>
          <w:rFonts w:cstheme="majorBidi"/>
          <w:b/>
          <w:bCs/>
          <w:sz w:val="24"/>
          <w:szCs w:val="24"/>
          <w:rtl/>
        </w:rPr>
      </w:pPr>
    </w:p>
    <w:p w:rsidR="00790850" w:rsidRDefault="00790850" w:rsidP="00790850">
      <w:pPr>
        <w:pStyle w:val="ListParagraph"/>
        <w:bidi w:val="0"/>
        <w:spacing w:line="360" w:lineRule="auto"/>
        <w:ind w:left="0" w:firstLine="720"/>
        <w:jc w:val="both"/>
        <w:rPr>
          <w:rFonts w:cstheme="majorBidi"/>
          <w:sz w:val="24"/>
          <w:szCs w:val="24"/>
        </w:rPr>
      </w:pPr>
      <w:r>
        <w:rPr>
          <w:rFonts w:cstheme="majorBidi"/>
          <w:sz w:val="24"/>
          <w:szCs w:val="24"/>
        </w:rPr>
        <w:t>First of all, to ensure the result gained</w:t>
      </w:r>
      <w:r w:rsidRPr="00667A0F">
        <w:rPr>
          <w:rFonts w:cstheme="majorBidi"/>
          <w:sz w:val="24"/>
          <w:szCs w:val="24"/>
        </w:rPr>
        <w:t xml:space="preserve"> from the ETAP program </w:t>
      </w:r>
      <w:r>
        <w:rPr>
          <w:rFonts w:cstheme="majorBidi"/>
          <w:sz w:val="24"/>
          <w:szCs w:val="24"/>
        </w:rPr>
        <w:t xml:space="preserve">are approximately closed to the real data were </w:t>
      </w:r>
      <w:r w:rsidRPr="0043207F">
        <w:rPr>
          <w:rFonts w:cstheme="majorBidi"/>
          <w:sz w:val="24"/>
          <w:szCs w:val="24"/>
        </w:rPr>
        <w:t>collected from the network by</w:t>
      </w:r>
      <w:r>
        <w:rPr>
          <w:rFonts w:cstheme="majorBidi"/>
          <w:sz w:val="24"/>
          <w:szCs w:val="24"/>
        </w:rPr>
        <w:t xml:space="preserve"> power quality analyzer voltage validation should be checked to</w:t>
      </w:r>
      <w:r w:rsidRPr="00655357">
        <w:rPr>
          <w:rFonts w:cstheme="majorBidi"/>
          <w:sz w:val="24"/>
          <w:szCs w:val="24"/>
        </w:rPr>
        <w:t xml:space="preserve"> verify</w:t>
      </w:r>
      <w:r>
        <w:rPr>
          <w:rFonts w:cstheme="majorBidi"/>
          <w:sz w:val="24"/>
          <w:szCs w:val="24"/>
        </w:rPr>
        <w:t xml:space="preserve"> the result and to </w:t>
      </w:r>
      <w:r>
        <w:rPr>
          <w:rFonts w:cstheme="majorBidi"/>
          <w:sz w:val="24"/>
          <w:szCs w:val="24"/>
          <w:lang w:bidi="ar-JO"/>
        </w:rPr>
        <w:t>build</w:t>
      </w:r>
      <w:r w:rsidRPr="009375E4">
        <w:t xml:space="preserve"> </w:t>
      </w:r>
      <w:r>
        <w:rPr>
          <w:rFonts w:cstheme="majorBidi"/>
          <w:sz w:val="24"/>
          <w:szCs w:val="24"/>
          <w:lang w:bidi="ar-JO"/>
        </w:rPr>
        <w:t>a</w:t>
      </w:r>
      <w:r w:rsidRPr="009375E4">
        <w:rPr>
          <w:rFonts w:cstheme="majorBidi"/>
          <w:sz w:val="24"/>
          <w:szCs w:val="24"/>
          <w:lang w:bidi="ar-JO"/>
        </w:rPr>
        <w:t>ccurate</w:t>
      </w:r>
      <w:r>
        <w:rPr>
          <w:rFonts w:cstheme="majorBidi"/>
          <w:sz w:val="24"/>
          <w:szCs w:val="24"/>
          <w:lang w:bidi="ar-JO"/>
        </w:rPr>
        <w:t xml:space="preserve"> </w:t>
      </w:r>
      <w:r w:rsidRPr="009375E4">
        <w:rPr>
          <w:rFonts w:cstheme="majorBidi"/>
          <w:sz w:val="24"/>
          <w:szCs w:val="24"/>
          <w:lang w:bidi="ar-JO"/>
        </w:rPr>
        <w:t>rule</w:t>
      </w:r>
      <w:r>
        <w:rPr>
          <w:rFonts w:cstheme="majorBidi" w:hint="cs"/>
          <w:sz w:val="24"/>
          <w:szCs w:val="24"/>
          <w:rtl/>
          <w:lang w:bidi="ar-JO"/>
        </w:rPr>
        <w:t xml:space="preserve"> </w:t>
      </w:r>
      <w:r>
        <w:rPr>
          <w:rFonts w:cstheme="majorBidi"/>
          <w:sz w:val="24"/>
          <w:szCs w:val="24"/>
          <w:lang w:bidi="ar-JO"/>
        </w:rPr>
        <w:t xml:space="preserve">to analyze the network. In the </w:t>
      </w:r>
      <w:r>
        <w:rPr>
          <w:rFonts w:cstheme="majorBidi"/>
          <w:sz w:val="24"/>
          <w:szCs w:val="24"/>
        </w:rPr>
        <w:t>Figure (6.</w:t>
      </w:r>
      <w:r>
        <w:rPr>
          <w:rFonts w:cstheme="majorBidi" w:hint="cs"/>
          <w:sz w:val="24"/>
          <w:szCs w:val="24"/>
          <w:rtl/>
        </w:rPr>
        <w:t>2</w:t>
      </w:r>
      <w:r w:rsidRPr="00010B25">
        <w:rPr>
          <w:rFonts w:cstheme="majorBidi"/>
          <w:sz w:val="24"/>
          <w:szCs w:val="24"/>
        </w:rPr>
        <w:t>)</w:t>
      </w:r>
      <w:r>
        <w:rPr>
          <w:rFonts w:cstheme="majorBidi"/>
          <w:sz w:val="24"/>
          <w:szCs w:val="24"/>
        </w:rPr>
        <w:t xml:space="preserve"> note the real voltage versus the simulation voltage are approximately the same with a small different. </w:t>
      </w:r>
    </w:p>
    <w:p w:rsidR="00790850" w:rsidRPr="00411E26" w:rsidRDefault="00790850" w:rsidP="00790850">
      <w:pPr>
        <w:pStyle w:val="ListParagraph"/>
        <w:bidi w:val="0"/>
        <w:spacing w:line="360" w:lineRule="auto"/>
        <w:ind w:left="0" w:firstLine="720"/>
        <w:jc w:val="both"/>
        <w:rPr>
          <w:rFonts w:cstheme="majorBidi"/>
          <w:sz w:val="24"/>
          <w:szCs w:val="24"/>
          <w:lang w:bidi="ar-JO"/>
        </w:rPr>
      </w:pPr>
    </w:p>
    <w:p w:rsidR="00790850" w:rsidRPr="0038288A" w:rsidRDefault="00790850" w:rsidP="00095577">
      <w:pPr>
        <w:pStyle w:val="ListParagraph"/>
        <w:bidi w:val="0"/>
        <w:jc w:val="center"/>
        <w:rPr>
          <w:rFonts w:cstheme="majorBidi"/>
          <w:b/>
          <w:bCs/>
          <w:sz w:val="24"/>
          <w:szCs w:val="24"/>
        </w:rPr>
      </w:pPr>
      <w:r w:rsidRPr="002D5146">
        <w:rPr>
          <w:rFonts w:ascii="Times New Roman" w:hAnsi="Times New Roman" w:cs="Times New Roman"/>
          <w:b/>
          <w:bCs/>
        </w:rPr>
        <w:t xml:space="preserve">Table </w:t>
      </w:r>
      <w:r>
        <w:rPr>
          <w:rFonts w:ascii="Times New Roman" w:hAnsi="Times New Roman" w:cs="Times New Roman"/>
          <w:b/>
          <w:bCs/>
        </w:rPr>
        <w:t>6.4</w:t>
      </w:r>
      <w:r w:rsidRPr="002D5146">
        <w:rPr>
          <w:rFonts w:ascii="Times New Roman" w:hAnsi="Times New Roman" w:cs="Times New Roman"/>
          <w:b/>
          <w:bCs/>
        </w:rPr>
        <w:t xml:space="preserve">: </w:t>
      </w:r>
      <w:r>
        <w:rPr>
          <w:rFonts w:ascii="Times New Roman" w:hAnsi="Times New Roman" w:cs="Times New Roman"/>
          <w:b/>
          <w:bCs/>
        </w:rPr>
        <w:t>comparison between the simulation and real voltage</w:t>
      </w:r>
    </w:p>
    <w:tbl>
      <w:tblPr>
        <w:tblStyle w:val="TableGrid"/>
        <w:tblW w:w="8370" w:type="dxa"/>
        <w:jc w:val="center"/>
        <w:tblLook w:val="04A0" w:firstRow="1" w:lastRow="0" w:firstColumn="1" w:lastColumn="0" w:noHBand="0" w:noVBand="1"/>
      </w:tblPr>
      <w:tblGrid>
        <w:gridCol w:w="1980"/>
        <w:gridCol w:w="2263"/>
        <w:gridCol w:w="1894"/>
        <w:gridCol w:w="2233"/>
      </w:tblGrid>
      <w:tr w:rsidR="00095577" w:rsidRPr="00445F52" w:rsidTr="00BB6294">
        <w:trPr>
          <w:jc w:val="center"/>
        </w:trPr>
        <w:tc>
          <w:tcPr>
            <w:tcW w:w="1980" w:type="dxa"/>
            <w:vAlign w:val="center"/>
          </w:tcPr>
          <w:p w:rsidR="00095577" w:rsidRPr="00445F52" w:rsidRDefault="00095577" w:rsidP="00BB6294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45F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Transformer</w:t>
            </w:r>
          </w:p>
        </w:tc>
        <w:tc>
          <w:tcPr>
            <w:tcW w:w="2263" w:type="dxa"/>
            <w:vAlign w:val="center"/>
          </w:tcPr>
          <w:p w:rsidR="00095577" w:rsidRPr="00445F52" w:rsidRDefault="00095577" w:rsidP="00BB6294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45F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simulation voltage</w:t>
            </w:r>
          </w:p>
        </w:tc>
        <w:tc>
          <w:tcPr>
            <w:tcW w:w="1894" w:type="dxa"/>
            <w:vAlign w:val="center"/>
          </w:tcPr>
          <w:p w:rsidR="00095577" w:rsidRPr="00445F52" w:rsidRDefault="00095577" w:rsidP="00BB6294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45F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real voltage</w:t>
            </w:r>
          </w:p>
        </w:tc>
        <w:tc>
          <w:tcPr>
            <w:tcW w:w="2233" w:type="dxa"/>
            <w:vAlign w:val="center"/>
          </w:tcPr>
          <w:p w:rsidR="00095577" w:rsidRPr="00445F52" w:rsidRDefault="00095577" w:rsidP="00BB6294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45F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percentage of error</w:t>
            </w:r>
          </w:p>
        </w:tc>
      </w:tr>
      <w:tr w:rsidR="00095577" w:rsidRPr="00445F52" w:rsidTr="00BB6294">
        <w:trPr>
          <w:jc w:val="center"/>
        </w:trPr>
        <w:tc>
          <w:tcPr>
            <w:tcW w:w="1980" w:type="dxa"/>
            <w:vAlign w:val="center"/>
          </w:tcPr>
          <w:p w:rsidR="00095577" w:rsidRPr="00445F52" w:rsidRDefault="00095577" w:rsidP="00BB6294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45F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T 3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</w:t>
            </w:r>
          </w:p>
        </w:tc>
        <w:tc>
          <w:tcPr>
            <w:tcW w:w="2263" w:type="dxa"/>
            <w:vAlign w:val="center"/>
          </w:tcPr>
          <w:p w:rsidR="00095577" w:rsidRPr="00445F52" w:rsidRDefault="00095577" w:rsidP="00095577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9557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229.67</w:t>
            </w:r>
          </w:p>
        </w:tc>
        <w:tc>
          <w:tcPr>
            <w:tcW w:w="1894" w:type="dxa"/>
            <w:vAlign w:val="center"/>
          </w:tcPr>
          <w:p w:rsidR="00095577" w:rsidRPr="00445F52" w:rsidRDefault="00095577" w:rsidP="00BB6294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9557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228.86</w:t>
            </w:r>
          </w:p>
        </w:tc>
        <w:tc>
          <w:tcPr>
            <w:tcW w:w="2233" w:type="dxa"/>
            <w:vAlign w:val="center"/>
          </w:tcPr>
          <w:p w:rsidR="00095577" w:rsidRPr="00445F52" w:rsidRDefault="00095577" w:rsidP="00BB6294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45F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0.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35392816</w:t>
            </w:r>
          </w:p>
        </w:tc>
      </w:tr>
      <w:tr w:rsidR="00095577" w:rsidRPr="00445F52" w:rsidTr="00BB6294">
        <w:trPr>
          <w:jc w:val="center"/>
        </w:trPr>
        <w:tc>
          <w:tcPr>
            <w:tcW w:w="1980" w:type="dxa"/>
            <w:vAlign w:val="center"/>
          </w:tcPr>
          <w:p w:rsidR="00095577" w:rsidRPr="00445F52" w:rsidRDefault="00095577" w:rsidP="00BB6294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45F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T 3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5</w:t>
            </w:r>
          </w:p>
        </w:tc>
        <w:tc>
          <w:tcPr>
            <w:tcW w:w="2263" w:type="dxa"/>
            <w:vAlign w:val="center"/>
          </w:tcPr>
          <w:p w:rsidR="00095577" w:rsidRPr="00445F52" w:rsidRDefault="00095577" w:rsidP="00095577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9557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228.80</w:t>
            </w:r>
          </w:p>
        </w:tc>
        <w:tc>
          <w:tcPr>
            <w:tcW w:w="1894" w:type="dxa"/>
            <w:vAlign w:val="center"/>
          </w:tcPr>
          <w:p w:rsidR="00095577" w:rsidRPr="00445F52" w:rsidRDefault="00095577" w:rsidP="00BB6294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9557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228.1</w:t>
            </w:r>
          </w:p>
        </w:tc>
        <w:tc>
          <w:tcPr>
            <w:tcW w:w="2233" w:type="dxa"/>
            <w:vAlign w:val="center"/>
          </w:tcPr>
          <w:p w:rsidR="00095577" w:rsidRPr="00445F52" w:rsidRDefault="00095577" w:rsidP="00095577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0.30688294</w:t>
            </w:r>
          </w:p>
        </w:tc>
      </w:tr>
      <w:tr w:rsidR="00095577" w:rsidRPr="00445F52" w:rsidTr="00BB6294">
        <w:trPr>
          <w:jc w:val="center"/>
        </w:trPr>
        <w:tc>
          <w:tcPr>
            <w:tcW w:w="1980" w:type="dxa"/>
            <w:vAlign w:val="center"/>
          </w:tcPr>
          <w:p w:rsidR="00095577" w:rsidRPr="00445F52" w:rsidRDefault="00095577" w:rsidP="00BB6294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45F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T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38</w:t>
            </w:r>
          </w:p>
        </w:tc>
        <w:tc>
          <w:tcPr>
            <w:tcW w:w="2263" w:type="dxa"/>
            <w:vAlign w:val="center"/>
          </w:tcPr>
          <w:p w:rsidR="00095577" w:rsidRPr="00445F52" w:rsidRDefault="00095577" w:rsidP="00095577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9557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229.24</w:t>
            </w:r>
          </w:p>
        </w:tc>
        <w:tc>
          <w:tcPr>
            <w:tcW w:w="1894" w:type="dxa"/>
            <w:vAlign w:val="center"/>
          </w:tcPr>
          <w:p w:rsidR="00095577" w:rsidRPr="00445F52" w:rsidRDefault="00095577" w:rsidP="00BB6294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9557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229.46</w:t>
            </w:r>
          </w:p>
        </w:tc>
        <w:tc>
          <w:tcPr>
            <w:tcW w:w="2233" w:type="dxa"/>
            <w:vAlign w:val="center"/>
          </w:tcPr>
          <w:p w:rsidR="00095577" w:rsidRPr="00445F52" w:rsidRDefault="00095577" w:rsidP="00095577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45F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-0.0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9587727</w:t>
            </w:r>
          </w:p>
        </w:tc>
      </w:tr>
      <w:tr w:rsidR="00095577" w:rsidRPr="00445F52" w:rsidTr="00BB6294">
        <w:trPr>
          <w:jc w:val="center"/>
        </w:trPr>
        <w:tc>
          <w:tcPr>
            <w:tcW w:w="1980" w:type="dxa"/>
            <w:vAlign w:val="center"/>
          </w:tcPr>
          <w:p w:rsidR="00095577" w:rsidRPr="00445F52" w:rsidRDefault="00095577" w:rsidP="00BB6294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45F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T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21</w:t>
            </w:r>
          </w:p>
        </w:tc>
        <w:tc>
          <w:tcPr>
            <w:tcW w:w="2263" w:type="dxa"/>
            <w:vAlign w:val="center"/>
          </w:tcPr>
          <w:p w:rsidR="00095577" w:rsidRPr="00445F52" w:rsidRDefault="00095577" w:rsidP="00095577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9557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228.78</w:t>
            </w:r>
          </w:p>
        </w:tc>
        <w:tc>
          <w:tcPr>
            <w:tcW w:w="1894" w:type="dxa"/>
            <w:vAlign w:val="center"/>
          </w:tcPr>
          <w:p w:rsidR="00095577" w:rsidRPr="00445F52" w:rsidRDefault="00095577" w:rsidP="00095577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9557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</w:t>
            </w:r>
            <w:r w:rsidRPr="0009557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3</w:t>
            </w:r>
          </w:p>
        </w:tc>
        <w:tc>
          <w:tcPr>
            <w:tcW w:w="2233" w:type="dxa"/>
            <w:vAlign w:val="center"/>
          </w:tcPr>
          <w:p w:rsidR="00095577" w:rsidRPr="00445F52" w:rsidRDefault="00095577" w:rsidP="00BB6294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0.65112186</w:t>
            </w:r>
          </w:p>
        </w:tc>
      </w:tr>
      <w:tr w:rsidR="00095577" w:rsidRPr="00445F52" w:rsidTr="00BB6294">
        <w:trPr>
          <w:jc w:val="center"/>
        </w:trPr>
        <w:tc>
          <w:tcPr>
            <w:tcW w:w="1980" w:type="dxa"/>
            <w:vAlign w:val="center"/>
          </w:tcPr>
          <w:p w:rsidR="00095577" w:rsidRPr="00445F52" w:rsidRDefault="00095577" w:rsidP="00BB6294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45F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T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18</w:t>
            </w:r>
          </w:p>
        </w:tc>
        <w:tc>
          <w:tcPr>
            <w:tcW w:w="2263" w:type="dxa"/>
            <w:vAlign w:val="center"/>
          </w:tcPr>
          <w:p w:rsidR="00095577" w:rsidRPr="00445F52" w:rsidRDefault="00095577" w:rsidP="00095577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9557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228.71</w:t>
            </w:r>
          </w:p>
        </w:tc>
        <w:tc>
          <w:tcPr>
            <w:tcW w:w="1894" w:type="dxa"/>
            <w:vAlign w:val="center"/>
          </w:tcPr>
          <w:p w:rsidR="00095577" w:rsidRPr="00445F52" w:rsidRDefault="00095577" w:rsidP="00BB6294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9557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229.82</w:t>
            </w:r>
          </w:p>
        </w:tc>
        <w:tc>
          <w:tcPr>
            <w:tcW w:w="2233" w:type="dxa"/>
            <w:vAlign w:val="center"/>
          </w:tcPr>
          <w:p w:rsidR="00095577" w:rsidRPr="00445F52" w:rsidRDefault="00095577" w:rsidP="00095577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45F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-0.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48298668</w:t>
            </w:r>
          </w:p>
        </w:tc>
      </w:tr>
      <w:tr w:rsidR="00095577" w:rsidRPr="00445F52" w:rsidTr="00BB6294">
        <w:trPr>
          <w:jc w:val="center"/>
        </w:trPr>
        <w:tc>
          <w:tcPr>
            <w:tcW w:w="1980" w:type="dxa"/>
            <w:vAlign w:val="center"/>
          </w:tcPr>
          <w:p w:rsidR="00095577" w:rsidRPr="00445F52" w:rsidRDefault="00095577" w:rsidP="00BB6294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45F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T 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16</w:t>
            </w:r>
          </w:p>
        </w:tc>
        <w:tc>
          <w:tcPr>
            <w:tcW w:w="2263" w:type="dxa"/>
            <w:vAlign w:val="center"/>
          </w:tcPr>
          <w:p w:rsidR="00095577" w:rsidRPr="00445F52" w:rsidRDefault="00095577" w:rsidP="00095577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095577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229.37</w:t>
            </w:r>
          </w:p>
        </w:tc>
        <w:tc>
          <w:tcPr>
            <w:tcW w:w="1894" w:type="dxa"/>
            <w:vAlign w:val="center"/>
          </w:tcPr>
          <w:p w:rsidR="00095577" w:rsidRPr="00445F52" w:rsidRDefault="00095577" w:rsidP="00BB6294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45F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28</w:t>
            </w:r>
            <w:r w:rsidRPr="00445F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.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75</w:t>
            </w:r>
          </w:p>
        </w:tc>
        <w:tc>
          <w:tcPr>
            <w:tcW w:w="2233" w:type="dxa"/>
            <w:vAlign w:val="center"/>
          </w:tcPr>
          <w:p w:rsidR="00095577" w:rsidRPr="00445F52" w:rsidRDefault="00095577" w:rsidP="00BB6294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0.27103825</w:t>
            </w:r>
          </w:p>
        </w:tc>
      </w:tr>
      <w:tr w:rsidR="00095577" w:rsidRPr="00445F52" w:rsidTr="00BB6294">
        <w:trPr>
          <w:jc w:val="center"/>
        </w:trPr>
        <w:tc>
          <w:tcPr>
            <w:tcW w:w="1980" w:type="dxa"/>
            <w:vAlign w:val="center"/>
          </w:tcPr>
          <w:p w:rsidR="00095577" w:rsidRPr="00445F52" w:rsidRDefault="00095577" w:rsidP="00BB6294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45F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T 43</w:t>
            </w:r>
          </w:p>
        </w:tc>
        <w:tc>
          <w:tcPr>
            <w:tcW w:w="2263" w:type="dxa"/>
            <w:vAlign w:val="center"/>
          </w:tcPr>
          <w:p w:rsidR="00095577" w:rsidRPr="00445F52" w:rsidRDefault="00095577" w:rsidP="00095577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45F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229.5</w:t>
            </w:r>
            <w:r>
              <w:rPr>
                <w:rFonts w:asciiTheme="majorBidi" w:hAnsiTheme="majorBidi" w:cstheme="majorBidi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894" w:type="dxa"/>
            <w:vAlign w:val="center"/>
          </w:tcPr>
          <w:p w:rsidR="00095577" w:rsidRPr="00445F52" w:rsidRDefault="00095577" w:rsidP="00BB6294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45F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230.8</w:t>
            </w:r>
          </w:p>
        </w:tc>
        <w:tc>
          <w:tcPr>
            <w:tcW w:w="2233" w:type="dxa"/>
            <w:vAlign w:val="center"/>
          </w:tcPr>
          <w:p w:rsidR="00095577" w:rsidRPr="00445F52" w:rsidRDefault="00095577" w:rsidP="00BB6294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45F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-0.563258232</w:t>
            </w:r>
          </w:p>
        </w:tc>
      </w:tr>
      <w:tr w:rsidR="00095577" w:rsidRPr="00445F52" w:rsidTr="00BB6294">
        <w:trPr>
          <w:jc w:val="center"/>
        </w:trPr>
        <w:tc>
          <w:tcPr>
            <w:tcW w:w="1980" w:type="dxa"/>
            <w:vAlign w:val="center"/>
          </w:tcPr>
          <w:p w:rsidR="00095577" w:rsidRPr="00445F52" w:rsidRDefault="00095577" w:rsidP="00BB6294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45F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T 45</w:t>
            </w:r>
          </w:p>
        </w:tc>
        <w:tc>
          <w:tcPr>
            <w:tcW w:w="2263" w:type="dxa"/>
            <w:vAlign w:val="center"/>
          </w:tcPr>
          <w:p w:rsidR="00095577" w:rsidRPr="00445F52" w:rsidRDefault="00095577" w:rsidP="00F67744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45F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229.</w:t>
            </w:r>
            <w:r w:rsidR="00F6774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1</w:t>
            </w:r>
          </w:p>
        </w:tc>
        <w:tc>
          <w:tcPr>
            <w:tcW w:w="1894" w:type="dxa"/>
            <w:vAlign w:val="center"/>
          </w:tcPr>
          <w:p w:rsidR="00095577" w:rsidRPr="00445F52" w:rsidRDefault="00095577" w:rsidP="00BB6294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45F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229.3</w:t>
            </w:r>
          </w:p>
        </w:tc>
        <w:tc>
          <w:tcPr>
            <w:tcW w:w="2233" w:type="dxa"/>
            <w:vAlign w:val="center"/>
          </w:tcPr>
          <w:p w:rsidR="00095577" w:rsidRPr="00445F52" w:rsidRDefault="00095577" w:rsidP="00F67744">
            <w:pPr>
              <w:jc w:val="center"/>
              <w:rPr>
                <w:rFonts w:asciiTheme="majorBidi" w:hAnsiTheme="majorBidi" w:cstheme="majorBidi"/>
                <w:color w:val="000000"/>
                <w:sz w:val="24"/>
                <w:szCs w:val="24"/>
              </w:rPr>
            </w:pPr>
            <w:r w:rsidRPr="00445F52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-0.0</w:t>
            </w:r>
            <w:r w:rsidR="00F67744">
              <w:rPr>
                <w:rFonts w:asciiTheme="majorBidi" w:hAnsiTheme="majorBidi" w:cstheme="majorBidi"/>
                <w:color w:val="000000"/>
                <w:sz w:val="24"/>
                <w:szCs w:val="24"/>
              </w:rPr>
              <w:t>8722197</w:t>
            </w:r>
          </w:p>
        </w:tc>
      </w:tr>
    </w:tbl>
    <w:p w:rsidR="00790850" w:rsidRDefault="00790850" w:rsidP="00790850">
      <w:pPr>
        <w:jc w:val="both"/>
        <w:rPr>
          <w:rFonts w:asciiTheme="majorBidi" w:hAnsiTheme="majorBidi" w:cstheme="majorBidi"/>
          <w:b/>
          <w:bCs/>
          <w:sz w:val="24"/>
          <w:szCs w:val="24"/>
        </w:rPr>
      </w:pPr>
    </w:p>
    <w:p w:rsidR="00790850" w:rsidRDefault="00790850" w:rsidP="00790850">
      <w:pPr>
        <w:jc w:val="both"/>
        <w:rPr>
          <w:rFonts w:asciiTheme="majorBidi" w:hAnsiTheme="majorBidi" w:cstheme="majorBidi"/>
          <w:sz w:val="24"/>
          <w:szCs w:val="24"/>
        </w:rPr>
      </w:pPr>
      <w:r w:rsidRPr="00316033">
        <w:rPr>
          <w:rFonts w:asciiTheme="majorBidi" w:hAnsiTheme="majorBidi" w:cstheme="majorBidi"/>
          <w:sz w:val="24"/>
          <w:szCs w:val="24"/>
        </w:rPr>
        <w:t>Where</w:t>
      </w:r>
    </w:p>
    <w:p w:rsidR="00790850" w:rsidRDefault="00790850" w:rsidP="00790850">
      <w:pPr>
        <w:jc w:val="both"/>
        <w:rPr>
          <w:rFonts w:asciiTheme="majorBidi" w:eastAsiaTheme="minorEastAsia" w:hAnsiTheme="majorBidi" w:cstheme="majorBidi"/>
          <w:color w:val="000000"/>
          <w:sz w:val="24"/>
          <w:szCs w:val="24"/>
        </w:rPr>
      </w:pPr>
      <w:bookmarkStart w:id="2" w:name="_Hlk481878367"/>
      <m:oMath>
        <m:r>
          <w:rPr>
            <w:rFonts w:ascii="Cambria Math" w:hAnsi="Cambria Math" w:cstheme="majorBidi"/>
            <w:sz w:val="24"/>
            <w:szCs w:val="24"/>
          </w:rPr>
          <m:t xml:space="preserve"> </m:t>
        </m:r>
        <m:r>
          <w:rPr>
            <w:rFonts w:ascii="Cambria Math" w:hAnsi="Cambria Math" w:cstheme="majorBidi"/>
            <w:color w:val="000000"/>
            <w:sz w:val="24"/>
            <w:szCs w:val="24"/>
          </w:rPr>
          <m:t xml:space="preserve">percentage of error </m:t>
        </m:r>
        <w:bookmarkEnd w:id="2"/>
        <m:r>
          <w:rPr>
            <w:rFonts w:ascii="Cambria Math" w:hAnsi="Cambria Math" w:cstheme="majorBidi"/>
            <w:color w:val="000000"/>
            <w:sz w:val="24"/>
            <w:szCs w:val="24"/>
          </w:rPr>
          <m:t>=</m:t>
        </m:r>
        <m:f>
          <m:fPr>
            <m:ctrlPr>
              <w:rPr>
                <w:rFonts w:ascii="Cambria Math" w:hAnsi="Cambria Math" w:cstheme="majorBidi"/>
                <w:i/>
                <w:color w:val="000000"/>
                <w:sz w:val="24"/>
                <w:szCs w:val="24"/>
              </w:rPr>
            </m:ctrlPr>
          </m:fPr>
          <m:num>
            <m:r>
              <w:rPr>
                <w:rFonts w:ascii="Cambria Math" w:hAnsi="Cambria Math" w:cstheme="majorBidi"/>
                <w:color w:val="000000"/>
                <w:sz w:val="24"/>
                <w:szCs w:val="24"/>
              </w:rPr>
              <m:t xml:space="preserve">simulation voltage-real voltage </m:t>
            </m:r>
          </m:num>
          <m:den>
            <m:r>
              <w:rPr>
                <w:rFonts w:ascii="Cambria Math" w:hAnsi="Cambria Math" w:cstheme="majorBidi"/>
                <w:color w:val="000000"/>
                <w:sz w:val="24"/>
                <w:szCs w:val="24"/>
              </w:rPr>
              <m:t xml:space="preserve">real voltage </m:t>
            </m:r>
          </m:den>
        </m:f>
        <m:r>
          <w:rPr>
            <w:rFonts w:ascii="Cambria Math" w:hAnsi="Cambria Math" w:cstheme="majorBidi"/>
            <w:color w:val="000000"/>
            <w:sz w:val="24"/>
            <w:szCs w:val="24"/>
          </w:rPr>
          <m:t xml:space="preserve"> </m:t>
        </m:r>
      </m:oMath>
      <w:r w:rsidRPr="00BC21F2">
        <w:rPr>
          <w:rFonts w:asciiTheme="majorBidi" w:eastAsiaTheme="minorEastAsia" w:hAnsiTheme="majorBidi" w:cstheme="majorBidi"/>
          <w:color w:val="000000"/>
          <w:sz w:val="24"/>
          <w:szCs w:val="24"/>
        </w:rPr>
        <w:t xml:space="preserve">                                           (6.1)</w:t>
      </w:r>
    </w:p>
    <w:p w:rsidR="00790850" w:rsidRDefault="00790850" w:rsidP="00790850">
      <w:pPr>
        <w:jc w:val="both"/>
        <w:rPr>
          <w:rFonts w:asciiTheme="majorBidi" w:hAnsiTheme="majorBidi" w:cstheme="majorBidi"/>
          <w:color w:val="000000"/>
          <w:sz w:val="24"/>
          <w:szCs w:val="24"/>
        </w:rPr>
      </w:pPr>
    </w:p>
    <w:p w:rsidR="00790850" w:rsidRDefault="00790850" w:rsidP="00790850">
      <w:pPr>
        <w:jc w:val="mediumKashida"/>
        <w:rPr>
          <w:rFonts w:asciiTheme="majorBidi" w:hAnsiTheme="majorBidi" w:cstheme="majorBidi"/>
          <w:sz w:val="24"/>
          <w:szCs w:val="24"/>
        </w:rPr>
      </w:pPr>
      <w:r w:rsidRPr="00E227C0">
        <w:rPr>
          <w:rFonts w:asciiTheme="majorBidi" w:hAnsiTheme="majorBidi" w:cstheme="majorBidi"/>
          <w:sz w:val="24"/>
          <w:szCs w:val="24"/>
        </w:rPr>
        <w:t>Refers to the Table (6.4)</w:t>
      </w:r>
      <w:r>
        <w:rPr>
          <w:rFonts w:asciiTheme="majorBidi" w:hAnsiTheme="majorBidi" w:cstheme="majorBidi"/>
          <w:sz w:val="24"/>
          <w:szCs w:val="24"/>
        </w:rPr>
        <w:t xml:space="preserve"> and</w:t>
      </w:r>
      <w:r w:rsidRPr="00E227C0">
        <w:rPr>
          <w:rFonts w:asciiTheme="majorBidi" w:hAnsiTheme="majorBidi" w:cstheme="majorBidi"/>
          <w:sz w:val="24"/>
          <w:szCs w:val="24"/>
        </w:rPr>
        <w:t xml:space="preserve"> Figure (6.</w:t>
      </w:r>
      <w:r w:rsidRPr="00E227C0">
        <w:rPr>
          <w:rFonts w:asciiTheme="majorBidi" w:hAnsiTheme="majorBidi" w:cstheme="majorBidi"/>
          <w:sz w:val="24"/>
          <w:szCs w:val="24"/>
          <w:rtl/>
        </w:rPr>
        <w:t>3</w:t>
      </w:r>
      <w:r w:rsidRPr="00E227C0">
        <w:rPr>
          <w:rFonts w:asciiTheme="majorBidi" w:hAnsiTheme="majorBidi" w:cstheme="majorBidi"/>
          <w:sz w:val="24"/>
          <w:szCs w:val="24"/>
        </w:rPr>
        <w:t>) note the extent to which the real values of the voltage are taken by the power quality analyzer match in approximately 99 % with the simulation values of the voltage in ETAP program.</w:t>
      </w:r>
    </w:p>
    <w:p w:rsidR="00BF2797" w:rsidRDefault="00BF2797" w:rsidP="00BF2797">
      <w:pPr>
        <w:jc w:val="center"/>
        <w:rPr>
          <w:rFonts w:ascii="Times New Roman" w:eastAsia="Calibri" w:hAnsi="Times New Roman" w:cs="Times New Roman"/>
          <w:b/>
          <w:bCs/>
        </w:rPr>
      </w:pPr>
      <w:r>
        <w:rPr>
          <w:noProof/>
        </w:rPr>
        <w:lastRenderedPageBreak/>
        <w:drawing>
          <wp:inline distT="0" distB="0" distL="0" distR="0" wp14:anchorId="37392BF7" wp14:editId="05710417">
            <wp:extent cx="5238750" cy="3200400"/>
            <wp:effectExtent l="0" t="0" r="19050" b="19050"/>
            <wp:docPr id="4" name="Chart 4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BF2797" w:rsidRPr="0077701B" w:rsidRDefault="00BF2797" w:rsidP="00BF2797">
      <w:pPr>
        <w:jc w:val="center"/>
        <w:rPr>
          <w:rFonts w:ascii="Times New Roman" w:hAnsi="Times New Roman" w:cs="Times New Roman"/>
          <w:b/>
          <w:bCs/>
        </w:rPr>
      </w:pPr>
      <w:r>
        <w:rPr>
          <w:rFonts w:asciiTheme="majorBidi" w:hAnsiTheme="majorBidi" w:cstheme="majorBidi"/>
          <w:b/>
          <w:bCs/>
        </w:rPr>
        <w:t xml:space="preserve">      </w:t>
      </w:r>
      <w:r w:rsidRPr="0077701B">
        <w:rPr>
          <w:rFonts w:asciiTheme="majorBidi" w:hAnsiTheme="majorBidi" w:cstheme="majorBidi"/>
          <w:b/>
          <w:bCs/>
        </w:rPr>
        <w:t>Figure (6.</w:t>
      </w:r>
      <w:r w:rsidRPr="0077701B">
        <w:rPr>
          <w:rFonts w:asciiTheme="majorBidi" w:hAnsiTheme="majorBidi" w:cstheme="majorBidi" w:hint="cs"/>
          <w:b/>
          <w:bCs/>
          <w:rtl/>
        </w:rPr>
        <w:t>3</w:t>
      </w:r>
      <w:r w:rsidRPr="0077701B">
        <w:rPr>
          <w:rFonts w:asciiTheme="majorBidi" w:hAnsiTheme="majorBidi" w:cstheme="majorBidi"/>
          <w:b/>
          <w:bCs/>
        </w:rPr>
        <w:t>): The</w:t>
      </w:r>
      <w:r w:rsidRPr="0077701B">
        <w:rPr>
          <w:rFonts w:ascii="Times New Roman" w:hAnsi="Times New Roman" w:cs="Times New Roman"/>
          <w:b/>
          <w:bCs/>
        </w:rPr>
        <w:t xml:space="preserve"> simulation and real voltage</w:t>
      </w:r>
    </w:p>
    <w:p w:rsidR="00790850" w:rsidRDefault="00790850" w:rsidP="007D00A8">
      <w:pPr>
        <w:jc w:val="mediumKashida"/>
        <w:rPr>
          <w:rFonts w:ascii="Times New Roman" w:eastAsia="Calibri" w:hAnsi="Times New Roman" w:cs="Times New Roman"/>
          <w:b/>
          <w:bCs/>
        </w:rPr>
      </w:pPr>
    </w:p>
    <w:p w:rsidR="00790850" w:rsidRDefault="00790850" w:rsidP="007D00A8">
      <w:pPr>
        <w:jc w:val="mediumKashida"/>
        <w:rPr>
          <w:rFonts w:ascii="Times New Roman" w:eastAsia="Calibri" w:hAnsi="Times New Roman" w:cs="Times New Roman"/>
          <w:b/>
          <w:bCs/>
        </w:rPr>
      </w:pPr>
    </w:p>
    <w:p w:rsidR="00790850" w:rsidRDefault="00790850" w:rsidP="007D00A8">
      <w:pPr>
        <w:jc w:val="mediumKashida"/>
        <w:rPr>
          <w:rFonts w:ascii="Times New Roman" w:eastAsia="Calibri" w:hAnsi="Times New Roman" w:cs="Times New Roman"/>
          <w:b/>
          <w:bCs/>
        </w:rPr>
      </w:pPr>
    </w:p>
    <w:p w:rsidR="0065197C" w:rsidRDefault="0065197C" w:rsidP="007D00A8">
      <w:pPr>
        <w:jc w:val="mediumKashida"/>
        <w:rPr>
          <w:rFonts w:ascii="Times New Roman" w:eastAsia="Calibri" w:hAnsi="Times New Roman" w:cs="Times New Roman"/>
          <w:b/>
          <w:bCs/>
        </w:rPr>
      </w:pPr>
    </w:p>
    <w:p w:rsidR="00193949" w:rsidRDefault="00193949" w:rsidP="007D00A8">
      <w:pPr>
        <w:jc w:val="mediumKashida"/>
        <w:rPr>
          <w:rFonts w:ascii="Times New Roman" w:eastAsia="Calibri" w:hAnsi="Times New Roman" w:cs="Times New Roman"/>
          <w:b/>
          <w:bCs/>
        </w:rPr>
      </w:pPr>
    </w:p>
    <w:p w:rsidR="00193949" w:rsidRDefault="00193949" w:rsidP="007D00A8">
      <w:pPr>
        <w:jc w:val="mediumKashida"/>
        <w:rPr>
          <w:rFonts w:ascii="Times New Roman" w:eastAsia="Calibri" w:hAnsi="Times New Roman" w:cs="Times New Roman"/>
          <w:b/>
          <w:bCs/>
        </w:rPr>
      </w:pPr>
    </w:p>
    <w:p w:rsidR="00193949" w:rsidRDefault="00193949" w:rsidP="007D00A8">
      <w:pPr>
        <w:jc w:val="mediumKashida"/>
        <w:rPr>
          <w:rFonts w:ascii="Times New Roman" w:eastAsia="Calibri" w:hAnsi="Times New Roman" w:cs="Times New Roman"/>
          <w:b/>
          <w:bCs/>
        </w:rPr>
      </w:pPr>
    </w:p>
    <w:p w:rsidR="00193949" w:rsidRDefault="00193949" w:rsidP="007D00A8">
      <w:pPr>
        <w:jc w:val="mediumKashida"/>
        <w:rPr>
          <w:rFonts w:ascii="Times New Roman" w:eastAsia="Calibri" w:hAnsi="Times New Roman" w:cs="Times New Roman"/>
          <w:b/>
          <w:bCs/>
        </w:rPr>
      </w:pPr>
    </w:p>
    <w:p w:rsidR="00193949" w:rsidRDefault="00193949" w:rsidP="007D00A8">
      <w:pPr>
        <w:jc w:val="mediumKashida"/>
        <w:rPr>
          <w:rFonts w:ascii="Times New Roman" w:eastAsia="Calibri" w:hAnsi="Times New Roman" w:cs="Times New Roman"/>
          <w:b/>
          <w:bCs/>
        </w:rPr>
      </w:pPr>
    </w:p>
    <w:p w:rsidR="00193949" w:rsidRDefault="00193949" w:rsidP="007D00A8">
      <w:pPr>
        <w:jc w:val="mediumKashida"/>
        <w:rPr>
          <w:rFonts w:ascii="Times New Roman" w:eastAsia="Calibri" w:hAnsi="Times New Roman" w:cs="Times New Roman"/>
          <w:b/>
          <w:bCs/>
        </w:rPr>
      </w:pPr>
    </w:p>
    <w:p w:rsidR="00193949" w:rsidRDefault="00193949" w:rsidP="007D00A8">
      <w:pPr>
        <w:jc w:val="mediumKashida"/>
        <w:rPr>
          <w:rFonts w:ascii="Times New Roman" w:eastAsia="Calibri" w:hAnsi="Times New Roman" w:cs="Times New Roman"/>
          <w:b/>
          <w:bCs/>
        </w:rPr>
      </w:pPr>
    </w:p>
    <w:p w:rsidR="00193949" w:rsidRDefault="00193949" w:rsidP="007D00A8">
      <w:pPr>
        <w:jc w:val="mediumKashida"/>
        <w:rPr>
          <w:rFonts w:ascii="Times New Roman" w:eastAsia="Calibri" w:hAnsi="Times New Roman" w:cs="Times New Roman"/>
          <w:b/>
          <w:bCs/>
        </w:rPr>
      </w:pPr>
    </w:p>
    <w:p w:rsidR="00C94005" w:rsidRPr="00C94005" w:rsidRDefault="00193949" w:rsidP="00C94005">
      <w:pPr>
        <w:keepNext/>
        <w:keepLines/>
        <w:spacing w:before="40" w:after="0"/>
        <w:outlineLvl w:val="2"/>
        <w:rPr>
          <w:rFonts w:ascii="Times New Roman" w:eastAsia="Calibri" w:hAnsi="Times New Roman" w:cs="Times New Roman"/>
          <w:b/>
          <w:bCs/>
          <w:color w:val="000000"/>
          <w:sz w:val="24"/>
          <w:szCs w:val="28"/>
          <w:rtl/>
        </w:rPr>
      </w:pPr>
      <w:bookmarkStart w:id="3" w:name="_Toc437648991"/>
      <w:r>
        <w:rPr>
          <w:rFonts w:ascii="Times New Roman" w:eastAsia="Calibri" w:hAnsi="Times New Roman" w:cs="Times New Roman"/>
          <w:b/>
          <w:bCs/>
          <w:color w:val="000000"/>
          <w:sz w:val="24"/>
          <w:szCs w:val="28"/>
        </w:rPr>
        <w:t>6</w:t>
      </w:r>
      <w:r w:rsidR="00C94005">
        <w:rPr>
          <w:rFonts w:ascii="Times New Roman" w:eastAsia="Calibri" w:hAnsi="Times New Roman" w:cs="Times New Roman"/>
          <w:b/>
          <w:bCs/>
          <w:color w:val="000000"/>
          <w:sz w:val="24"/>
          <w:szCs w:val="28"/>
        </w:rPr>
        <w:t xml:space="preserve">.2 </w:t>
      </w:r>
      <w:r w:rsidR="00C94005" w:rsidRPr="00C94005">
        <w:rPr>
          <w:rFonts w:ascii="Times New Roman" w:eastAsia="Calibri" w:hAnsi="Times New Roman" w:cs="Times New Roman"/>
          <w:b/>
          <w:bCs/>
          <w:color w:val="000000"/>
          <w:sz w:val="24"/>
          <w:szCs w:val="28"/>
        </w:rPr>
        <w:t>Voltage drop</w:t>
      </w:r>
      <w:bookmarkEnd w:id="3"/>
      <w:r w:rsidR="00C94005" w:rsidRPr="00C94005">
        <w:rPr>
          <w:rFonts w:ascii="Times New Roman" w:eastAsia="Calibri" w:hAnsi="Times New Roman" w:cs="Times New Roman"/>
          <w:b/>
          <w:bCs/>
          <w:color w:val="000000"/>
          <w:sz w:val="24"/>
          <w:szCs w:val="28"/>
        </w:rPr>
        <w:t xml:space="preserve"> </w:t>
      </w:r>
    </w:p>
    <w:p w:rsidR="0065197C" w:rsidRDefault="0065197C" w:rsidP="007D00A8">
      <w:pPr>
        <w:jc w:val="mediumKashida"/>
        <w:rPr>
          <w:rFonts w:ascii="Times New Roman" w:eastAsia="Calibri" w:hAnsi="Times New Roman" w:cs="Times New Roman"/>
          <w:b/>
          <w:bCs/>
        </w:rPr>
      </w:pPr>
    </w:p>
    <w:p w:rsidR="00C94005" w:rsidRDefault="00C94005" w:rsidP="007D00A8">
      <w:pPr>
        <w:jc w:val="mediumKashida"/>
        <w:rPr>
          <w:rFonts w:ascii="Times New Roman" w:eastAsia="Calibri" w:hAnsi="Times New Roman" w:cs="Times New Roman"/>
          <w:b/>
          <w:bCs/>
        </w:rPr>
      </w:pPr>
    </w:p>
    <w:p w:rsidR="00C94005" w:rsidRPr="00193949" w:rsidRDefault="00C94005" w:rsidP="00193949">
      <w:pPr>
        <w:spacing w:line="360" w:lineRule="auto"/>
        <w:ind w:firstLine="720"/>
        <w:jc w:val="both"/>
        <w:rPr>
          <w:rFonts w:asciiTheme="majorBidi" w:hAnsiTheme="majorBidi" w:cstheme="majorBidi"/>
          <w:sz w:val="24"/>
          <w:szCs w:val="24"/>
        </w:rPr>
      </w:pPr>
      <w:r w:rsidRPr="00193949">
        <w:rPr>
          <w:rFonts w:asciiTheme="majorBidi" w:hAnsiTheme="majorBidi" w:cstheme="majorBidi"/>
          <w:sz w:val="24"/>
          <w:szCs w:val="24"/>
        </w:rPr>
        <w:lastRenderedPageBreak/>
        <w:t xml:space="preserve">Voltage drop becomes important when the length of power conductor becomes very long because increasing of its impedance. Voltage drop can also occur when unbalance </w:t>
      </w:r>
      <w:r w:rsidR="00BF2797" w:rsidRPr="00193949">
        <w:rPr>
          <w:rFonts w:asciiTheme="majorBidi" w:hAnsiTheme="majorBidi" w:cstheme="majorBidi"/>
          <w:sz w:val="24"/>
          <w:szCs w:val="24"/>
        </w:rPr>
        <w:t xml:space="preserve">load. </w:t>
      </w:r>
      <w:r w:rsidRPr="00193949">
        <w:rPr>
          <w:rFonts w:asciiTheme="majorBidi" w:hAnsiTheme="majorBidi" w:cstheme="majorBidi"/>
          <w:sz w:val="24"/>
          <w:szCs w:val="24"/>
        </w:rPr>
        <w:t>Excessive voltage drop can cause loss of efficiency in operation of light, motors and other load for different applications</w:t>
      </w:r>
      <w:r w:rsidR="00193949">
        <w:rPr>
          <w:rFonts w:asciiTheme="majorBidi" w:hAnsiTheme="majorBidi" w:cstheme="majorBidi"/>
          <w:sz w:val="24"/>
          <w:szCs w:val="24"/>
        </w:rPr>
        <w:t>.</w:t>
      </w:r>
    </w:p>
    <w:p w:rsidR="00C94005" w:rsidRDefault="00B64E05" w:rsidP="00193949">
      <w:pPr>
        <w:spacing w:line="360" w:lineRule="auto"/>
        <w:ind w:firstLine="720"/>
        <w:jc w:val="both"/>
        <w:rPr>
          <w:rFonts w:asciiTheme="majorBidi" w:hAnsiTheme="majorBidi" w:cstheme="majorBidi"/>
          <w:sz w:val="24"/>
          <w:szCs w:val="24"/>
        </w:rPr>
      </w:pPr>
      <w:r w:rsidRPr="00B64E05">
        <w:rPr>
          <w:rFonts w:asciiTheme="majorBidi" w:hAnsiTheme="majorBidi" w:cstheme="majorBidi"/>
          <w:sz w:val="24"/>
          <w:szCs w:val="24"/>
        </w:rPr>
        <w:t xml:space="preserve">Redistribution of loads change the voltage Drop by changing </w:t>
      </w:r>
      <w:r w:rsidR="00C94005">
        <w:rPr>
          <w:rFonts w:asciiTheme="majorBidi" w:hAnsiTheme="majorBidi" w:cstheme="majorBidi"/>
          <w:sz w:val="24"/>
          <w:szCs w:val="24"/>
        </w:rPr>
        <w:t xml:space="preserve">the direction and magnitude of real and reactive power flows, however providing the reactive power to the network leads to increase the voltage on the network </w:t>
      </w:r>
      <w:r w:rsidR="00C94005">
        <w:rPr>
          <w:rFonts w:asciiTheme="majorBidi" w:hAnsiTheme="majorBidi" w:cstheme="majorBidi"/>
          <w:sz w:val="24"/>
          <w:szCs w:val="24"/>
          <w:lang w:bidi="ar-JO"/>
        </w:rPr>
        <w:t xml:space="preserve">and then the one of advantages of </w:t>
      </w:r>
      <w:r w:rsidRPr="00B64E05">
        <w:rPr>
          <w:rFonts w:asciiTheme="majorBidi" w:hAnsiTheme="majorBidi" w:cstheme="majorBidi"/>
          <w:sz w:val="24"/>
          <w:szCs w:val="24"/>
        </w:rPr>
        <w:t xml:space="preserve">Redistribution of loads </w:t>
      </w:r>
      <w:r w:rsidR="00C94005">
        <w:rPr>
          <w:rFonts w:asciiTheme="majorBidi" w:hAnsiTheme="majorBidi" w:cstheme="majorBidi"/>
          <w:sz w:val="24"/>
          <w:szCs w:val="24"/>
          <w:lang w:bidi="ar-JO"/>
        </w:rPr>
        <w:t xml:space="preserve">to improve the voltage </w:t>
      </w:r>
      <w:r>
        <w:rPr>
          <w:rFonts w:asciiTheme="majorBidi" w:hAnsiTheme="majorBidi" w:cstheme="majorBidi"/>
          <w:sz w:val="24"/>
          <w:szCs w:val="24"/>
          <w:lang w:bidi="ar-JO"/>
        </w:rPr>
        <w:t>Drop</w:t>
      </w:r>
      <w:r w:rsidR="00C94005">
        <w:rPr>
          <w:rFonts w:asciiTheme="majorBidi" w:hAnsiTheme="majorBidi" w:cstheme="majorBidi"/>
          <w:sz w:val="24"/>
          <w:szCs w:val="24"/>
          <w:lang w:bidi="ar-JO"/>
        </w:rPr>
        <w:t>.</w:t>
      </w:r>
      <w:r w:rsidR="00C94005">
        <w:rPr>
          <w:rFonts w:asciiTheme="majorBidi" w:hAnsiTheme="majorBidi" w:cstheme="majorBidi" w:hint="cs"/>
          <w:sz w:val="24"/>
          <w:szCs w:val="24"/>
          <w:rtl/>
          <w:lang w:bidi="ar-JO"/>
        </w:rPr>
        <w:t xml:space="preserve"> </w:t>
      </w:r>
      <w:r w:rsidR="00C94005">
        <w:rPr>
          <w:rFonts w:asciiTheme="majorBidi" w:hAnsiTheme="majorBidi" w:cstheme="majorBidi"/>
          <w:sz w:val="24"/>
          <w:szCs w:val="24"/>
          <w:lang w:bidi="ar-JO"/>
        </w:rPr>
        <w:t xml:space="preserve">As shown in the </w:t>
      </w:r>
      <w:r w:rsidR="00C94005" w:rsidRPr="00836D54">
        <w:rPr>
          <w:rFonts w:asciiTheme="majorBidi" w:hAnsiTheme="majorBidi" w:cstheme="majorBidi"/>
          <w:sz w:val="24"/>
          <w:szCs w:val="24"/>
        </w:rPr>
        <w:t>Figure (6.</w:t>
      </w:r>
      <w:r w:rsidR="00C94005">
        <w:rPr>
          <w:rFonts w:asciiTheme="majorBidi" w:hAnsiTheme="majorBidi" w:cstheme="majorBidi"/>
          <w:sz w:val="24"/>
          <w:szCs w:val="24"/>
        </w:rPr>
        <w:t>5</w:t>
      </w:r>
      <w:r w:rsidR="00C94005" w:rsidRPr="00836D54">
        <w:rPr>
          <w:rFonts w:asciiTheme="majorBidi" w:hAnsiTheme="majorBidi" w:cstheme="majorBidi"/>
          <w:sz w:val="24"/>
          <w:szCs w:val="24"/>
        </w:rPr>
        <w:t xml:space="preserve">) </w:t>
      </w:r>
      <w:r w:rsidR="00193949" w:rsidRPr="00193949">
        <w:rPr>
          <w:rFonts w:asciiTheme="majorBidi" w:hAnsiTheme="majorBidi" w:cstheme="majorBidi"/>
          <w:sz w:val="24"/>
          <w:szCs w:val="24"/>
        </w:rPr>
        <w:t>After Redistribution of loads to the network this lead to reduce the voltage drop on the resistance then the losses are decreasing on the distribution line.</w:t>
      </w:r>
    </w:p>
    <w:p w:rsidR="00B64E05" w:rsidRDefault="00B64E05" w:rsidP="00B64E05">
      <w:pPr>
        <w:spacing w:line="360" w:lineRule="auto"/>
        <w:jc w:val="both"/>
        <w:rPr>
          <w:rFonts w:asciiTheme="majorBidi" w:hAnsiTheme="majorBidi" w:cstheme="majorBidi"/>
          <w:sz w:val="24"/>
          <w:szCs w:val="24"/>
        </w:rPr>
      </w:pPr>
      <w:r>
        <w:rPr>
          <w:noProof/>
        </w:rPr>
        <w:drawing>
          <wp:inline distT="0" distB="0" distL="0" distR="0" wp14:anchorId="08B48A97" wp14:editId="1135803A">
            <wp:extent cx="5943600" cy="3267075"/>
            <wp:effectExtent l="0" t="0" r="19050" b="9525"/>
            <wp:docPr id="6" name="Chart 6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193949" w:rsidRDefault="00193949" w:rsidP="00193949">
      <w:pPr>
        <w:jc w:val="center"/>
        <w:rPr>
          <w:rFonts w:asciiTheme="majorBidi" w:hAnsiTheme="majorBidi" w:cstheme="majorBidi"/>
          <w:b/>
          <w:bCs/>
          <w:rtl/>
        </w:rPr>
      </w:pPr>
      <w:r w:rsidRPr="00DA45B8">
        <w:rPr>
          <w:rFonts w:asciiTheme="majorBidi" w:hAnsiTheme="majorBidi" w:cstheme="majorBidi"/>
          <w:b/>
          <w:bCs/>
        </w:rPr>
        <w:t xml:space="preserve">Figure (6.5): Voltage </w:t>
      </w:r>
      <w:r>
        <w:rPr>
          <w:rFonts w:asciiTheme="majorBidi" w:hAnsiTheme="majorBidi" w:cstheme="majorBidi"/>
          <w:b/>
          <w:bCs/>
        </w:rPr>
        <w:t>Drop</w:t>
      </w:r>
      <w:r w:rsidRPr="00DA45B8">
        <w:rPr>
          <w:rFonts w:asciiTheme="majorBidi" w:hAnsiTheme="majorBidi" w:cstheme="majorBidi"/>
          <w:b/>
          <w:bCs/>
        </w:rPr>
        <w:t xml:space="preserve"> with and without DG</w:t>
      </w:r>
      <w:r>
        <w:rPr>
          <w:rFonts w:asciiTheme="majorBidi" w:hAnsiTheme="majorBidi" w:cstheme="majorBidi"/>
          <w:b/>
          <w:bCs/>
        </w:rPr>
        <w:t xml:space="preserve"> for the average load </w:t>
      </w:r>
    </w:p>
    <w:p w:rsidR="00B64E05" w:rsidRDefault="00B64E05" w:rsidP="00C94005">
      <w:pPr>
        <w:spacing w:line="360" w:lineRule="auto"/>
        <w:ind w:firstLine="720"/>
        <w:jc w:val="both"/>
        <w:rPr>
          <w:rFonts w:asciiTheme="majorBidi" w:hAnsiTheme="majorBidi" w:cstheme="majorBidi"/>
          <w:sz w:val="24"/>
          <w:szCs w:val="24"/>
        </w:rPr>
      </w:pPr>
    </w:p>
    <w:p w:rsidR="00EE06DC" w:rsidRDefault="00EE06DC" w:rsidP="00EE06DC">
      <w:pPr>
        <w:rPr>
          <w:rFonts w:ascii="Times New Roman" w:eastAsia="Calibri" w:hAnsi="Times New Roman" w:cs="Times New Roman"/>
          <w:lang w:eastAsia="ja-JP"/>
        </w:rPr>
      </w:pPr>
      <w:r w:rsidRPr="00EE06DC">
        <w:rPr>
          <w:rFonts w:ascii="Times New Roman" w:eastAsia="Calibri" w:hAnsi="Times New Roman" w:cs="Times New Roman"/>
          <w:lang w:eastAsia="ja-JP"/>
        </w:rPr>
        <w:t>The following table shows the results after redistributing in case of maximum loads</w:t>
      </w:r>
      <w:r>
        <w:rPr>
          <w:rFonts w:ascii="Times New Roman" w:eastAsia="Calibri" w:hAnsi="Times New Roman" w:cs="Times New Roman"/>
          <w:lang w:eastAsia="ja-JP"/>
        </w:rPr>
        <w:t xml:space="preserve">    </w:t>
      </w:r>
      <w:r w:rsidRPr="00EE06DC">
        <w:rPr>
          <w:rFonts w:ascii="Times New Roman" w:eastAsia="Calibri" w:hAnsi="Times New Roman" w:cs="Times New Roman"/>
          <w:lang w:eastAsia="ja-JP"/>
        </w:rPr>
        <w:t>to improve the voltage levels</w:t>
      </w:r>
      <w:r w:rsidR="00B64E05">
        <w:rPr>
          <w:rFonts w:ascii="Times New Roman" w:eastAsia="Calibri" w:hAnsi="Times New Roman" w:cs="Times New Roman"/>
          <w:lang w:eastAsia="ja-JP"/>
        </w:rPr>
        <w:t>.</w:t>
      </w:r>
    </w:p>
    <w:p w:rsidR="00B64E05" w:rsidRPr="00EE06DC" w:rsidRDefault="00B64E05" w:rsidP="00EE06DC">
      <w:pPr>
        <w:rPr>
          <w:rFonts w:ascii="Times New Roman" w:eastAsia="Calibri" w:hAnsi="Times New Roman" w:cs="Times New Roman"/>
          <w:lang w:eastAsia="ja-JP"/>
        </w:rPr>
      </w:pPr>
    </w:p>
    <w:tbl>
      <w:tblPr>
        <w:bidiVisual/>
        <w:tblW w:w="923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17"/>
        <w:gridCol w:w="1217"/>
        <w:gridCol w:w="1701"/>
        <w:gridCol w:w="1701"/>
        <w:gridCol w:w="1701"/>
        <w:gridCol w:w="1701"/>
      </w:tblGrid>
      <w:tr w:rsidR="00F65C06" w:rsidRPr="00F65C06" w:rsidTr="00F65C06">
        <w:trPr>
          <w:trHeight w:hRule="exact" w:val="567"/>
        </w:trPr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val="en-GB"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lang w:val="en-GB" w:bidi="ar-JO"/>
              </w:rPr>
              <w:lastRenderedPageBreak/>
              <w:t>P.F after %</w:t>
            </w:r>
          </w:p>
        </w:tc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val="en-GB"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lang w:val="en-GB" w:bidi="ar-JO"/>
              </w:rPr>
              <w:t>P.F old %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lang w:val="en-GB"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lang w:val="en-GB" w:bidi="ar-JO"/>
              </w:rPr>
              <w:t>Voltage after add capacitor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lang w:val="en-GB"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lang w:val="en-GB" w:bidi="ar-JO"/>
              </w:rPr>
              <w:t>Voltage before add capacitor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lang w:val="en-GB"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lang w:val="en-GB" w:bidi="ar-JO"/>
              </w:rPr>
              <w:t>Q(KVAR)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lang w:val="en-GB"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lang w:val="en-GB" w:bidi="ar-JO"/>
              </w:rPr>
              <w:t>Transformer Number</w:t>
            </w:r>
          </w:p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</w:p>
        </w:tc>
      </w:tr>
      <w:tr w:rsidR="00F65C06" w:rsidRPr="00F65C06" w:rsidTr="00F65C06">
        <w:trPr>
          <w:trHeight w:hRule="exact" w:val="255"/>
        </w:trPr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 w:hint="cs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89.7</w:t>
            </w:r>
          </w:p>
        </w:tc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 w:hint="cs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89.7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 w:hint="cs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0.417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 w:hint="cs"/>
                <w:kern w:val="28"/>
                <w:rtl/>
                <w:lang w:val="en-GB"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val="en-GB" w:bidi="ar-JO"/>
              </w:rPr>
              <w:t>0.417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lang w:val="en-GB"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lang w:val="en-GB" w:bidi="ar-JO"/>
              </w:rPr>
              <w:t>T1</w:t>
            </w:r>
          </w:p>
        </w:tc>
      </w:tr>
      <w:tr w:rsidR="00F65C06" w:rsidRPr="00F65C06" w:rsidTr="00F65C06">
        <w:trPr>
          <w:trHeight w:hRule="exact" w:val="255"/>
        </w:trPr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93.2</w:t>
            </w:r>
          </w:p>
        </w:tc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89.6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0.417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0.417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 w:hint="cs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25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lang w:val="en-GB"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lang w:val="en-GB" w:bidi="ar-JO"/>
              </w:rPr>
              <w:t>T2</w:t>
            </w:r>
          </w:p>
        </w:tc>
      </w:tr>
      <w:tr w:rsidR="00F65C06" w:rsidRPr="00F65C06" w:rsidTr="00F65C06">
        <w:trPr>
          <w:trHeight w:hRule="exact" w:val="255"/>
        </w:trPr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93.0</w:t>
            </w:r>
          </w:p>
        </w:tc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89.8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0.418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0.418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25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val="en-GB"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lang w:val="en-GB" w:bidi="ar-JO"/>
              </w:rPr>
              <w:t>T3</w:t>
            </w:r>
          </w:p>
        </w:tc>
      </w:tr>
      <w:tr w:rsidR="00F65C06" w:rsidRPr="00F65C06" w:rsidTr="00F65C06">
        <w:trPr>
          <w:trHeight w:hRule="exact" w:val="255"/>
        </w:trPr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94.9</w:t>
            </w:r>
          </w:p>
        </w:tc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89.4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0.415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0.414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25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lang w:val="en-GB"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lang w:val="en-GB" w:bidi="ar-JO"/>
              </w:rPr>
              <w:t>T4</w:t>
            </w:r>
          </w:p>
        </w:tc>
      </w:tr>
      <w:tr w:rsidR="00F65C06" w:rsidRPr="00F65C06" w:rsidTr="00F65C06">
        <w:trPr>
          <w:trHeight w:hRule="exact" w:val="255"/>
        </w:trPr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89.9</w:t>
            </w:r>
          </w:p>
        </w:tc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89.9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0.419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0.419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lang w:val="en-GB"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lang w:val="en-GB" w:bidi="ar-JO"/>
              </w:rPr>
              <w:t>T5</w:t>
            </w:r>
          </w:p>
        </w:tc>
      </w:tr>
      <w:tr w:rsidR="00F65C06" w:rsidRPr="00F65C06" w:rsidTr="00F65C06">
        <w:trPr>
          <w:trHeight w:hRule="exact" w:val="255"/>
        </w:trPr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92.4</w:t>
            </w:r>
          </w:p>
        </w:tc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89.7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0.418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0.418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 w:hint="cs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25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lang w:val="en-GB"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lang w:val="en-GB" w:bidi="ar-JO"/>
              </w:rPr>
              <w:t>T6</w:t>
            </w:r>
          </w:p>
        </w:tc>
      </w:tr>
      <w:tr w:rsidR="00F65C06" w:rsidRPr="00F65C06" w:rsidTr="00F65C06">
        <w:trPr>
          <w:trHeight w:hRule="exact" w:val="255"/>
        </w:trPr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93.0</w:t>
            </w:r>
          </w:p>
        </w:tc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89.6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0.417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0.417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25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lang w:val="en-GB"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lang w:val="en-GB" w:bidi="ar-JO"/>
              </w:rPr>
              <w:t>T7</w:t>
            </w:r>
          </w:p>
        </w:tc>
      </w:tr>
      <w:tr w:rsidR="00F65C06" w:rsidRPr="00F65C06" w:rsidTr="00F65C06">
        <w:trPr>
          <w:trHeight w:hRule="exact" w:val="255"/>
        </w:trPr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92.3</w:t>
            </w:r>
          </w:p>
        </w:tc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89.7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0.418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0.418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25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lang w:val="en-GB"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lang w:val="en-GB" w:bidi="ar-JO"/>
              </w:rPr>
              <w:t>T8</w:t>
            </w:r>
          </w:p>
        </w:tc>
      </w:tr>
      <w:tr w:rsidR="00F65C06" w:rsidRPr="00F65C06" w:rsidTr="00F65C06">
        <w:trPr>
          <w:trHeight w:hRule="exact" w:val="255"/>
        </w:trPr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94.2</w:t>
            </w:r>
          </w:p>
        </w:tc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89.7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0.418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0.417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25</w:t>
            </w:r>
            <w:r w:rsidRPr="00F65C06">
              <w:rPr>
                <w:rFonts w:ascii="Times New Roman" w:eastAsia="Calibri" w:hAnsi="Times New Roman" w:cs="Times New Roman"/>
                <w:kern w:val="28"/>
                <w:lang w:bidi="ar-JO"/>
              </w:rPr>
              <w:t xml:space="preserve"> 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lang w:val="en-GB"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lang w:val="en-GB" w:bidi="ar-JO"/>
              </w:rPr>
              <w:t>T9</w:t>
            </w:r>
          </w:p>
        </w:tc>
      </w:tr>
      <w:tr w:rsidR="00F65C06" w:rsidRPr="00F65C06" w:rsidTr="00F65C06">
        <w:trPr>
          <w:trHeight w:hRule="exact" w:val="255"/>
        </w:trPr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89.7</w:t>
            </w:r>
          </w:p>
        </w:tc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89.7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0.417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0.417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lang w:val="en-GB"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lang w:val="en-GB" w:bidi="ar-JO"/>
              </w:rPr>
              <w:t xml:space="preserve">T10 </w:t>
            </w:r>
          </w:p>
        </w:tc>
      </w:tr>
      <w:tr w:rsidR="00F65C06" w:rsidRPr="00F65C06" w:rsidTr="00F65C06">
        <w:trPr>
          <w:trHeight w:hRule="exact" w:val="255"/>
        </w:trPr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92.4</w:t>
            </w:r>
          </w:p>
        </w:tc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89.7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0.418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0.417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 w:hint="cs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25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lang w:val="en-GB"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lang w:val="en-GB" w:bidi="ar-JO"/>
              </w:rPr>
              <w:t>T11</w:t>
            </w:r>
          </w:p>
        </w:tc>
      </w:tr>
      <w:tr w:rsidR="00F65C06" w:rsidRPr="00F65C06" w:rsidTr="00F65C06">
        <w:trPr>
          <w:trHeight w:hRule="exact" w:val="255"/>
        </w:trPr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92.1</w:t>
            </w:r>
          </w:p>
        </w:tc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89.7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0.417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0.417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25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lang w:val="en-GB"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lang w:val="en-GB" w:bidi="ar-JO"/>
              </w:rPr>
              <w:t>T12</w:t>
            </w:r>
          </w:p>
        </w:tc>
      </w:tr>
      <w:tr w:rsidR="00F65C06" w:rsidRPr="00F65C06" w:rsidTr="00F65C06">
        <w:trPr>
          <w:trHeight w:hRule="exact" w:val="255"/>
        </w:trPr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89.7</w:t>
            </w:r>
          </w:p>
        </w:tc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89.7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0.416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0.416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lang w:val="en-GB"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lang w:val="en-GB" w:bidi="ar-JO"/>
              </w:rPr>
              <w:t>T13</w:t>
            </w:r>
          </w:p>
        </w:tc>
      </w:tr>
      <w:tr w:rsidR="00F65C06" w:rsidRPr="00F65C06" w:rsidTr="00F65C06">
        <w:trPr>
          <w:trHeight w:hRule="exact" w:val="255"/>
        </w:trPr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93.7</w:t>
            </w:r>
          </w:p>
        </w:tc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88.9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0.410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0.408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 w:hint="cs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40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lang w:val="en-GB"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lang w:val="en-GB" w:bidi="ar-JO"/>
              </w:rPr>
              <w:t>T14</w:t>
            </w:r>
          </w:p>
        </w:tc>
      </w:tr>
      <w:tr w:rsidR="00F65C06" w:rsidRPr="00F65C06" w:rsidTr="00F65C06">
        <w:trPr>
          <w:trHeight w:hRule="exact" w:val="255"/>
        </w:trPr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93.2</w:t>
            </w:r>
          </w:p>
        </w:tc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89.8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0.417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0.416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25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lang w:val="en-GB"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lang w:val="en-GB" w:bidi="ar-JO"/>
              </w:rPr>
              <w:t>T15</w:t>
            </w:r>
          </w:p>
        </w:tc>
      </w:tr>
      <w:tr w:rsidR="00F65C06" w:rsidRPr="00F65C06" w:rsidTr="00F65C06">
        <w:trPr>
          <w:trHeight w:hRule="exact" w:val="255"/>
        </w:trPr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89.8</w:t>
            </w:r>
          </w:p>
        </w:tc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89.8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0.416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0.416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lang w:val="en-GB"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lang w:val="en-GB" w:bidi="ar-JO"/>
              </w:rPr>
              <w:t xml:space="preserve">T16 </w:t>
            </w:r>
          </w:p>
        </w:tc>
      </w:tr>
      <w:tr w:rsidR="00F65C06" w:rsidRPr="00F65C06" w:rsidTr="00F65C06">
        <w:trPr>
          <w:trHeight w:hRule="exact" w:val="255"/>
        </w:trPr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89.8</w:t>
            </w:r>
          </w:p>
        </w:tc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89.8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0.416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0.416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lang w:val="en-GB"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lang w:val="en-GB" w:bidi="ar-JO"/>
              </w:rPr>
              <w:t>T17</w:t>
            </w:r>
          </w:p>
        </w:tc>
      </w:tr>
      <w:tr w:rsidR="00F65C06" w:rsidRPr="00F65C06" w:rsidTr="00F65C06">
        <w:trPr>
          <w:trHeight w:hRule="exact" w:val="255"/>
        </w:trPr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90.0</w:t>
            </w:r>
          </w:p>
        </w:tc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90.0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0.418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0.418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lang w:val="en-GB"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lang w:val="en-GB" w:bidi="ar-JO"/>
              </w:rPr>
              <w:t>T18</w:t>
            </w:r>
          </w:p>
        </w:tc>
      </w:tr>
      <w:tr w:rsidR="00F65C06" w:rsidRPr="00F65C06" w:rsidTr="00F65C06">
        <w:trPr>
          <w:trHeight w:hRule="exact" w:val="255"/>
        </w:trPr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89.7</w:t>
            </w:r>
          </w:p>
        </w:tc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89.7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0.416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0.416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val="en-GB"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lang w:val="en-GB" w:bidi="ar-JO"/>
              </w:rPr>
              <w:t>T20</w:t>
            </w:r>
          </w:p>
        </w:tc>
      </w:tr>
      <w:tr w:rsidR="00F65C06" w:rsidRPr="00F65C06" w:rsidTr="00F65C06">
        <w:trPr>
          <w:trHeight w:hRule="exact" w:val="255"/>
        </w:trPr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93.8</w:t>
            </w:r>
          </w:p>
        </w:tc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89.8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0.417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0.416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 w:hint="cs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25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lang w:val="en-GB"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lang w:val="en-GB" w:bidi="ar-JO"/>
              </w:rPr>
              <w:t>T21</w:t>
            </w:r>
          </w:p>
        </w:tc>
      </w:tr>
      <w:tr w:rsidR="00F65C06" w:rsidRPr="00F65C06" w:rsidTr="00F65C06">
        <w:trPr>
          <w:trHeight w:hRule="exact" w:val="255"/>
        </w:trPr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89.8</w:t>
            </w:r>
          </w:p>
        </w:tc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89.8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0.416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0.416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lang w:val="en-GB"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lang w:val="en-GB" w:bidi="ar-JO"/>
              </w:rPr>
              <w:t>T22</w:t>
            </w:r>
          </w:p>
        </w:tc>
      </w:tr>
      <w:tr w:rsidR="00F65C06" w:rsidRPr="00F65C06" w:rsidTr="00F65C06">
        <w:trPr>
          <w:trHeight w:hRule="exact" w:val="255"/>
        </w:trPr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89.9</w:t>
            </w:r>
          </w:p>
        </w:tc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89.9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0.417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0.417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lang w:val="en-GB"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lang w:val="en-GB" w:bidi="ar-JO"/>
              </w:rPr>
              <w:t>T23</w:t>
            </w:r>
          </w:p>
        </w:tc>
      </w:tr>
      <w:tr w:rsidR="00F65C06" w:rsidRPr="00F65C06" w:rsidTr="00F65C06">
        <w:trPr>
          <w:trHeight w:hRule="exact" w:val="255"/>
        </w:trPr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89.6</w:t>
            </w:r>
          </w:p>
        </w:tc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89.6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0.415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0.415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lang w:val="en-GB"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lang w:val="en-GB" w:bidi="ar-JO"/>
              </w:rPr>
              <w:t>T24</w:t>
            </w:r>
          </w:p>
        </w:tc>
      </w:tr>
      <w:tr w:rsidR="00F65C06" w:rsidRPr="00F65C06" w:rsidTr="00F65C06">
        <w:trPr>
          <w:trHeight w:hRule="exact" w:val="255"/>
        </w:trPr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93.5</w:t>
            </w:r>
          </w:p>
        </w:tc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89.7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0.415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0.414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 w:hint="cs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25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lang w:val="en-GB"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lang w:val="en-GB" w:bidi="ar-JO"/>
              </w:rPr>
              <w:t>T25</w:t>
            </w:r>
          </w:p>
        </w:tc>
      </w:tr>
      <w:tr w:rsidR="00F65C06" w:rsidRPr="00F65C06" w:rsidTr="00F65C06">
        <w:trPr>
          <w:trHeight w:hRule="exact" w:val="255"/>
        </w:trPr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89.7</w:t>
            </w:r>
          </w:p>
        </w:tc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89.7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0.415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0.415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lang w:val="en-GB"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lang w:val="en-GB" w:bidi="ar-JO"/>
              </w:rPr>
              <w:t>T26</w:t>
            </w:r>
          </w:p>
        </w:tc>
      </w:tr>
      <w:tr w:rsidR="00F65C06" w:rsidRPr="00F65C06" w:rsidTr="00F65C06">
        <w:trPr>
          <w:trHeight w:hRule="exact" w:val="255"/>
        </w:trPr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89.7</w:t>
            </w:r>
          </w:p>
        </w:tc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89.7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0.415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0.415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lang w:val="en-GB"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lang w:val="en-GB" w:bidi="ar-JO"/>
              </w:rPr>
              <w:t>T27</w:t>
            </w:r>
          </w:p>
        </w:tc>
      </w:tr>
      <w:tr w:rsidR="00F65C06" w:rsidRPr="00F65C06" w:rsidTr="00F65C06">
        <w:trPr>
          <w:trHeight w:hRule="exact" w:val="255"/>
        </w:trPr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89.6</w:t>
            </w:r>
          </w:p>
        </w:tc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89.6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0.415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0.415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val="en-GB"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lang w:val="en-GB" w:bidi="ar-JO"/>
              </w:rPr>
              <w:t>T31</w:t>
            </w:r>
          </w:p>
        </w:tc>
      </w:tr>
      <w:tr w:rsidR="00F65C06" w:rsidRPr="00F65C06" w:rsidTr="00F65C06">
        <w:trPr>
          <w:trHeight w:hRule="exact" w:val="255"/>
        </w:trPr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89.7</w:t>
            </w:r>
          </w:p>
        </w:tc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89.7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0.416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0.416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lang w:val="en-GB"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lang w:val="en-GB" w:bidi="ar-JO"/>
              </w:rPr>
              <w:t>T32</w:t>
            </w:r>
          </w:p>
        </w:tc>
      </w:tr>
      <w:tr w:rsidR="00F65C06" w:rsidRPr="00F65C06" w:rsidTr="00F65C06">
        <w:trPr>
          <w:trHeight w:hRule="exact" w:val="255"/>
        </w:trPr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89.6</w:t>
            </w:r>
          </w:p>
        </w:tc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89.6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0.415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0.415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lang w:val="en-GB"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lang w:val="en-GB" w:bidi="ar-JO"/>
              </w:rPr>
              <w:t>T37</w:t>
            </w:r>
          </w:p>
        </w:tc>
      </w:tr>
      <w:tr w:rsidR="00F65C06" w:rsidRPr="00F65C06" w:rsidTr="00F65C06">
        <w:trPr>
          <w:trHeight w:hRule="exact" w:val="255"/>
        </w:trPr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89.7</w:t>
            </w:r>
          </w:p>
        </w:tc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89.7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0.416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0.416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lang w:val="en-GB"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lang w:val="en-GB" w:bidi="ar-JO"/>
              </w:rPr>
              <w:t xml:space="preserve">T38  </w:t>
            </w:r>
          </w:p>
        </w:tc>
      </w:tr>
      <w:tr w:rsidR="00F65C06" w:rsidRPr="00F65C06" w:rsidTr="00F65C06">
        <w:trPr>
          <w:trHeight w:hRule="exact" w:val="255"/>
        </w:trPr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91.5</w:t>
            </w:r>
          </w:p>
        </w:tc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89.6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0.415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0.415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 w:hint="cs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25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val="en-GB"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lang w:val="en-GB" w:bidi="ar-JO"/>
              </w:rPr>
              <w:t>T39</w:t>
            </w:r>
          </w:p>
        </w:tc>
      </w:tr>
      <w:tr w:rsidR="00F65C06" w:rsidRPr="00F65C06" w:rsidTr="00F65C06">
        <w:trPr>
          <w:trHeight w:hRule="exact" w:val="255"/>
        </w:trPr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89.7</w:t>
            </w:r>
          </w:p>
        </w:tc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89.7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0.416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0.416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lang w:val="en-GB"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lang w:val="en-GB" w:bidi="ar-JO"/>
              </w:rPr>
              <w:t>T40</w:t>
            </w:r>
          </w:p>
        </w:tc>
      </w:tr>
      <w:tr w:rsidR="00F65C06" w:rsidRPr="00F65C06" w:rsidTr="00F65C06">
        <w:trPr>
          <w:trHeight w:hRule="exact" w:val="255"/>
        </w:trPr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92.0</w:t>
            </w:r>
          </w:p>
        </w:tc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89.7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0.416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0.415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 w:hint="cs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25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lang w:val="en-GB"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lang w:val="en-GB" w:bidi="ar-JO"/>
              </w:rPr>
              <w:t>T41</w:t>
            </w:r>
          </w:p>
        </w:tc>
      </w:tr>
      <w:tr w:rsidR="00F65C06" w:rsidRPr="00F65C06" w:rsidTr="00F65C06">
        <w:trPr>
          <w:trHeight w:hRule="exact" w:val="255"/>
        </w:trPr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91.4</w:t>
            </w:r>
          </w:p>
        </w:tc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89.6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0.415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0.415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25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lang w:val="en-GB"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lang w:val="en-GB" w:bidi="ar-JO"/>
              </w:rPr>
              <w:t>T42</w:t>
            </w:r>
          </w:p>
        </w:tc>
      </w:tr>
      <w:tr w:rsidR="00F65C06" w:rsidRPr="00F65C06" w:rsidTr="00F65C06">
        <w:trPr>
          <w:trHeight w:hRule="exact" w:val="255"/>
        </w:trPr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93.0</w:t>
            </w:r>
          </w:p>
        </w:tc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89.6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0.416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0.415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40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val="en-GB"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lang w:val="en-GB" w:bidi="ar-JO"/>
              </w:rPr>
              <w:t>T43</w:t>
            </w:r>
          </w:p>
        </w:tc>
      </w:tr>
      <w:tr w:rsidR="00F65C06" w:rsidRPr="00F65C06" w:rsidTr="00F65C06">
        <w:trPr>
          <w:trHeight w:hRule="exact" w:val="255"/>
        </w:trPr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89.6</w:t>
            </w:r>
          </w:p>
        </w:tc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89.6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0.415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0.415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lang w:val="en-GB"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lang w:val="en-GB" w:bidi="ar-JO"/>
              </w:rPr>
              <w:t>T45</w:t>
            </w:r>
          </w:p>
        </w:tc>
      </w:tr>
      <w:tr w:rsidR="00F65C06" w:rsidRPr="00F65C06" w:rsidTr="00F65C06">
        <w:trPr>
          <w:trHeight w:hRule="exact" w:val="255"/>
        </w:trPr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89.6</w:t>
            </w:r>
          </w:p>
        </w:tc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89.6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0.415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0.415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lang w:val="en-GB"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lang w:val="en-GB" w:bidi="ar-JO"/>
              </w:rPr>
              <w:t>T46</w:t>
            </w:r>
          </w:p>
        </w:tc>
      </w:tr>
      <w:tr w:rsidR="00F65C06" w:rsidRPr="00F65C06" w:rsidTr="00F65C06">
        <w:trPr>
          <w:trHeight w:hRule="exact" w:val="255"/>
        </w:trPr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92.3</w:t>
            </w:r>
          </w:p>
        </w:tc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89.7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0.416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0.415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 w:hint="cs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25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lang w:val="en-GB"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lang w:val="en-GB" w:bidi="ar-JO"/>
              </w:rPr>
              <w:t>T48</w:t>
            </w:r>
          </w:p>
        </w:tc>
      </w:tr>
      <w:tr w:rsidR="00F65C06" w:rsidRPr="00F65C06" w:rsidTr="00F65C06">
        <w:trPr>
          <w:trHeight w:hRule="exact" w:val="255"/>
        </w:trPr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94.5</w:t>
            </w:r>
          </w:p>
        </w:tc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89.7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0.416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0.415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25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val="en-GB"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lang w:val="en-GB" w:bidi="ar-JO"/>
              </w:rPr>
              <w:t>T49</w:t>
            </w:r>
          </w:p>
        </w:tc>
      </w:tr>
      <w:tr w:rsidR="00F65C06" w:rsidRPr="00F65C06" w:rsidTr="00F65C06">
        <w:trPr>
          <w:trHeight w:hRule="exact" w:val="255"/>
        </w:trPr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92.7</w:t>
            </w:r>
          </w:p>
        </w:tc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89.3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0.413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0.412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40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lang w:val="en-GB"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lang w:val="en-GB" w:bidi="ar-JO"/>
              </w:rPr>
              <w:t>T50</w:t>
            </w:r>
          </w:p>
        </w:tc>
      </w:tr>
      <w:tr w:rsidR="00F65C06" w:rsidRPr="00F65C06" w:rsidTr="00F65C06">
        <w:trPr>
          <w:trHeight w:hRule="exact" w:val="255"/>
        </w:trPr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92.4</w:t>
            </w:r>
          </w:p>
        </w:tc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89.7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0.416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0.416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25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lang w:val="en-GB"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lang w:val="en-GB" w:bidi="ar-JO"/>
              </w:rPr>
              <w:t>T51</w:t>
            </w:r>
          </w:p>
        </w:tc>
      </w:tr>
      <w:tr w:rsidR="00F65C06" w:rsidRPr="00F65C06" w:rsidTr="00F65C06">
        <w:trPr>
          <w:trHeight w:hRule="exact" w:val="255"/>
        </w:trPr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90.6</w:t>
            </w:r>
          </w:p>
        </w:tc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89.1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0.412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0.411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25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lang w:val="en-GB"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lang w:val="en-GB" w:bidi="ar-JO"/>
              </w:rPr>
              <w:t>T52</w:t>
            </w:r>
          </w:p>
        </w:tc>
      </w:tr>
      <w:tr w:rsidR="00F65C06" w:rsidRPr="00F65C06" w:rsidTr="00F65C06">
        <w:trPr>
          <w:trHeight w:hRule="exact" w:val="255"/>
        </w:trPr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91.1</w:t>
            </w:r>
          </w:p>
        </w:tc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89.5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0.414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0.414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25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lang w:val="en-GB"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lang w:val="en-GB" w:bidi="ar-JO"/>
              </w:rPr>
              <w:t>T55</w:t>
            </w:r>
          </w:p>
        </w:tc>
      </w:tr>
      <w:tr w:rsidR="00F65C06" w:rsidRPr="00F65C06" w:rsidTr="00F65C06">
        <w:trPr>
          <w:trHeight w:hRule="exact" w:val="255"/>
        </w:trPr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91.2</w:t>
            </w:r>
          </w:p>
        </w:tc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89.5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0.415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0.414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25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val="en-GB"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lang w:val="en-GB" w:bidi="ar-JO"/>
              </w:rPr>
              <w:t>T56</w:t>
            </w:r>
          </w:p>
        </w:tc>
      </w:tr>
      <w:tr w:rsidR="00F65C06" w:rsidRPr="00F65C06" w:rsidTr="00F65C06">
        <w:trPr>
          <w:trHeight w:hRule="exact" w:val="255"/>
        </w:trPr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95.9</w:t>
            </w:r>
          </w:p>
        </w:tc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89.5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0.414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0.413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25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val="en-GB"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lang w:val="en-GB" w:bidi="ar-JO"/>
              </w:rPr>
              <w:t xml:space="preserve">T58 </w:t>
            </w:r>
          </w:p>
        </w:tc>
      </w:tr>
      <w:tr w:rsidR="00F65C06" w:rsidRPr="00F65C06" w:rsidTr="00F65C06">
        <w:trPr>
          <w:trHeight w:hRule="exact" w:val="255"/>
        </w:trPr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94.4</w:t>
            </w:r>
          </w:p>
        </w:tc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89.8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0.417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0.416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25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lang w:val="en-GB"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lang w:val="en-GB" w:bidi="ar-JO"/>
              </w:rPr>
              <w:t>T59</w:t>
            </w:r>
          </w:p>
        </w:tc>
      </w:tr>
      <w:tr w:rsidR="00F65C06" w:rsidRPr="00F65C06" w:rsidTr="00F65C06">
        <w:trPr>
          <w:trHeight w:hRule="exact" w:val="255"/>
        </w:trPr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94.5</w:t>
            </w:r>
          </w:p>
        </w:tc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89.7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0.416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0.415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25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val="en-GB"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lang w:val="en-GB" w:bidi="ar-JO"/>
              </w:rPr>
              <w:t>T60</w:t>
            </w:r>
          </w:p>
        </w:tc>
      </w:tr>
      <w:tr w:rsidR="00F65C06" w:rsidRPr="00F65C06" w:rsidTr="00F65C06">
        <w:trPr>
          <w:trHeight w:hRule="exact" w:val="255"/>
        </w:trPr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91.4</w:t>
            </w:r>
          </w:p>
        </w:tc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89.6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0.415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0.414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25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lang w:val="en-GB"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lang w:val="en-GB" w:bidi="ar-JO"/>
              </w:rPr>
              <w:t>T61</w:t>
            </w:r>
          </w:p>
        </w:tc>
      </w:tr>
      <w:tr w:rsidR="00F65C06" w:rsidRPr="00F65C06" w:rsidTr="00F65C06">
        <w:trPr>
          <w:trHeight w:hRule="exact" w:val="255"/>
        </w:trPr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lastRenderedPageBreak/>
              <w:t>95.2</w:t>
            </w:r>
          </w:p>
        </w:tc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89.6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0.415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0.414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40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lang w:val="en-GB"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lang w:val="en-GB" w:bidi="ar-JO"/>
              </w:rPr>
              <w:t>T62</w:t>
            </w:r>
          </w:p>
        </w:tc>
      </w:tr>
      <w:tr w:rsidR="00F65C06" w:rsidRPr="00F65C06" w:rsidTr="00F65C06">
        <w:trPr>
          <w:trHeight w:hRule="exact" w:val="255"/>
        </w:trPr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95.1</w:t>
            </w:r>
          </w:p>
        </w:tc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89.6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0.415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0.414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40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lang w:val="en-GB"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lang w:val="en-GB" w:bidi="ar-JO"/>
              </w:rPr>
              <w:t>T63</w:t>
            </w:r>
          </w:p>
        </w:tc>
      </w:tr>
      <w:tr w:rsidR="00F65C06" w:rsidRPr="00F65C06" w:rsidTr="00F65C06">
        <w:trPr>
          <w:trHeight w:hRule="exact" w:val="255"/>
        </w:trPr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89.8</w:t>
            </w:r>
          </w:p>
        </w:tc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89.8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0.415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0.415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lang w:val="en-GB"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lang w:val="en-GB" w:bidi="ar-JO"/>
              </w:rPr>
              <w:t>T64</w:t>
            </w:r>
          </w:p>
        </w:tc>
      </w:tr>
      <w:tr w:rsidR="00F65C06" w:rsidRPr="00F65C06" w:rsidTr="00F65C06">
        <w:trPr>
          <w:trHeight w:hRule="exact" w:val="255"/>
        </w:trPr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95.1</w:t>
            </w:r>
          </w:p>
        </w:tc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89.4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0.413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0.412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 w:hint="cs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25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val="en-GB"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lang w:val="en-GB" w:bidi="ar-JO"/>
              </w:rPr>
              <w:t>T67</w:t>
            </w:r>
          </w:p>
        </w:tc>
      </w:tr>
      <w:tr w:rsidR="00F65C06" w:rsidRPr="00F65C06" w:rsidTr="00F65C06">
        <w:trPr>
          <w:trHeight w:hRule="exact" w:val="255"/>
        </w:trPr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90.0</w:t>
            </w:r>
          </w:p>
        </w:tc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90.0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0.419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0.419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lang w:bidi="ar-JO"/>
              </w:rPr>
              <w:t xml:space="preserve"> 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lang w:val="en-GB"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lang w:val="en-GB" w:bidi="ar-JO"/>
              </w:rPr>
              <w:t>T74</w:t>
            </w:r>
          </w:p>
        </w:tc>
      </w:tr>
      <w:tr w:rsidR="00F65C06" w:rsidRPr="00F65C06" w:rsidTr="00F65C06">
        <w:trPr>
          <w:trHeight w:hRule="exact" w:val="255"/>
        </w:trPr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89.9</w:t>
            </w:r>
          </w:p>
        </w:tc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89.9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0.419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0.419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val="en-GB"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lang w:val="en-GB" w:bidi="ar-JO"/>
              </w:rPr>
              <w:t>T75</w:t>
            </w:r>
          </w:p>
        </w:tc>
      </w:tr>
      <w:tr w:rsidR="00F65C06" w:rsidRPr="00F65C06" w:rsidTr="00F65C06">
        <w:trPr>
          <w:trHeight w:hRule="exact" w:val="255"/>
        </w:trPr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89.8</w:t>
            </w:r>
          </w:p>
        </w:tc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89.8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0.418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0.418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lang w:val="en-GB"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lang w:val="en-GB" w:bidi="ar-JO"/>
              </w:rPr>
              <w:t>T76</w:t>
            </w:r>
          </w:p>
        </w:tc>
      </w:tr>
      <w:tr w:rsidR="00F65C06" w:rsidRPr="00F65C06" w:rsidTr="00F65C06">
        <w:trPr>
          <w:trHeight w:hRule="exact" w:val="255"/>
        </w:trPr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92.4</w:t>
            </w:r>
          </w:p>
        </w:tc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89.7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0.417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0.417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 w:hint="cs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25</w:t>
            </w:r>
            <w:r w:rsidRPr="00F65C06">
              <w:rPr>
                <w:rFonts w:ascii="Times New Roman" w:eastAsia="Calibri" w:hAnsi="Times New Roman" w:cs="Times New Roman"/>
                <w:kern w:val="28"/>
                <w:lang w:bidi="ar-JO"/>
              </w:rPr>
              <w:t xml:space="preserve"> 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lang w:val="en-GB"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lang w:val="en-GB" w:bidi="ar-JO"/>
              </w:rPr>
              <w:t>T77</w:t>
            </w:r>
          </w:p>
        </w:tc>
      </w:tr>
      <w:tr w:rsidR="00F65C06" w:rsidRPr="00F65C06" w:rsidTr="00F65C06">
        <w:trPr>
          <w:trHeight w:hRule="exact" w:val="255"/>
        </w:trPr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93.1</w:t>
            </w:r>
          </w:p>
        </w:tc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89.6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0.416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0.415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25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lang w:val="en-GB"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lang w:val="en-GB" w:bidi="ar-JO"/>
              </w:rPr>
              <w:t>T78</w:t>
            </w:r>
          </w:p>
        </w:tc>
      </w:tr>
      <w:tr w:rsidR="00F65C06" w:rsidRPr="00F65C06" w:rsidTr="00F65C06">
        <w:trPr>
          <w:trHeight w:hRule="exact" w:val="255"/>
        </w:trPr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93.2</w:t>
            </w:r>
          </w:p>
        </w:tc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89.6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0.416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0.416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25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lang w:val="en-GB"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lang w:val="en-GB" w:bidi="ar-JO"/>
              </w:rPr>
              <w:t>T79</w:t>
            </w:r>
          </w:p>
        </w:tc>
      </w:tr>
      <w:tr w:rsidR="00F65C06" w:rsidRPr="00F65C06" w:rsidTr="00F65C06">
        <w:trPr>
          <w:trHeight w:hRule="exact" w:val="255"/>
        </w:trPr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92.9</w:t>
            </w:r>
          </w:p>
        </w:tc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89.6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0.416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0.415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25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lang w:val="en-GB"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lang w:val="en-GB" w:bidi="ar-JO"/>
              </w:rPr>
              <w:t>T80</w:t>
            </w:r>
          </w:p>
        </w:tc>
      </w:tr>
      <w:tr w:rsidR="00F65C06" w:rsidRPr="00F65C06" w:rsidTr="00F65C06">
        <w:trPr>
          <w:trHeight w:hRule="exact" w:val="255"/>
        </w:trPr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lang w:val="en-GB"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92.8</w:t>
            </w:r>
          </w:p>
        </w:tc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89.6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0.416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0.416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25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lang w:val="en-GB"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lang w:val="en-GB" w:bidi="ar-JO"/>
              </w:rPr>
              <w:t>T81</w:t>
            </w:r>
          </w:p>
        </w:tc>
      </w:tr>
      <w:tr w:rsidR="00F65C06" w:rsidRPr="00F65C06" w:rsidTr="00F65C06">
        <w:trPr>
          <w:trHeight w:hRule="exact" w:val="255"/>
        </w:trPr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89.9</w:t>
            </w:r>
          </w:p>
        </w:tc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89.9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0.419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0.419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lang w:val="en-GB"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lang w:val="en-GB" w:bidi="ar-JO"/>
              </w:rPr>
              <w:t>T82</w:t>
            </w:r>
          </w:p>
        </w:tc>
      </w:tr>
      <w:tr w:rsidR="00F65C06" w:rsidRPr="00F65C06" w:rsidTr="00F65C06">
        <w:trPr>
          <w:trHeight w:hRule="exact" w:val="255"/>
        </w:trPr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89.8</w:t>
            </w:r>
          </w:p>
        </w:tc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89.8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0.418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0.418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lang w:val="en-GB"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lang w:val="en-GB" w:bidi="ar-JO"/>
              </w:rPr>
              <w:t>T83</w:t>
            </w:r>
          </w:p>
        </w:tc>
      </w:tr>
      <w:tr w:rsidR="00F65C06" w:rsidRPr="00F65C06" w:rsidTr="00F65C06">
        <w:trPr>
          <w:trHeight w:hRule="exact" w:val="255"/>
        </w:trPr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93.0</w:t>
            </w:r>
          </w:p>
        </w:tc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89.8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0.418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0.418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 w:hint="cs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25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lang w:val="en-GB"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lang w:val="en-GB" w:bidi="ar-JO"/>
              </w:rPr>
              <w:t>T84</w:t>
            </w:r>
          </w:p>
        </w:tc>
      </w:tr>
      <w:tr w:rsidR="00F65C06" w:rsidRPr="00F65C06" w:rsidTr="00F65C06">
        <w:trPr>
          <w:trHeight w:hRule="exact" w:val="255"/>
        </w:trPr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89.9</w:t>
            </w:r>
          </w:p>
        </w:tc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89.9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0.419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0.419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lang w:val="en-GB"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lang w:val="en-GB" w:bidi="ar-JO"/>
              </w:rPr>
              <w:t>T85</w:t>
            </w:r>
          </w:p>
        </w:tc>
      </w:tr>
      <w:tr w:rsidR="00F65C06" w:rsidRPr="00F65C06" w:rsidTr="00F65C06">
        <w:trPr>
          <w:trHeight w:hRule="exact" w:val="255"/>
        </w:trPr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92.4</w:t>
            </w:r>
          </w:p>
        </w:tc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89.7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0.418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0.418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 w:hint="cs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25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lang w:val="en-GB"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lang w:val="en-GB" w:bidi="ar-JO"/>
              </w:rPr>
              <w:t>T86</w:t>
            </w:r>
          </w:p>
        </w:tc>
      </w:tr>
      <w:tr w:rsidR="00F65C06" w:rsidRPr="00F65C06" w:rsidTr="00F65C06">
        <w:trPr>
          <w:trHeight w:hRule="exact" w:val="255"/>
        </w:trPr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94.7</w:t>
            </w:r>
          </w:p>
        </w:tc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89.8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0.417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0.416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40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lang w:val="en-GB"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lang w:val="en-GB" w:bidi="ar-JO"/>
              </w:rPr>
              <w:t>T89</w:t>
            </w:r>
          </w:p>
        </w:tc>
      </w:tr>
      <w:tr w:rsidR="00F65C06" w:rsidRPr="00F65C06" w:rsidTr="00F65C06">
        <w:trPr>
          <w:trHeight w:hRule="exact" w:val="255"/>
        </w:trPr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90.0</w:t>
            </w:r>
          </w:p>
        </w:tc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89.9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0.419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0.419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lang w:val="en-GB"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lang w:val="en-GB" w:bidi="ar-JO"/>
              </w:rPr>
              <w:t>T90</w:t>
            </w:r>
          </w:p>
        </w:tc>
      </w:tr>
      <w:tr w:rsidR="00F65C06" w:rsidRPr="00F65C06" w:rsidTr="00F65C06">
        <w:trPr>
          <w:trHeight w:hRule="exact" w:val="255"/>
        </w:trPr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92.7</w:t>
            </w:r>
          </w:p>
        </w:tc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89.6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0.416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0.416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 w:hint="cs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40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val="en-GB"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lang w:val="en-GB" w:bidi="ar-JO"/>
              </w:rPr>
              <w:t>T96</w:t>
            </w:r>
          </w:p>
        </w:tc>
      </w:tr>
      <w:tr w:rsidR="00F65C06" w:rsidRPr="00F65C06" w:rsidTr="00F65C06">
        <w:trPr>
          <w:trHeight w:hRule="exact" w:val="255"/>
        </w:trPr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93.3</w:t>
            </w:r>
          </w:p>
        </w:tc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89.7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0.416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0.415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40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val="en-GB"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lang w:val="en-GB" w:bidi="ar-JO"/>
              </w:rPr>
              <w:t xml:space="preserve">T101 </w:t>
            </w:r>
          </w:p>
        </w:tc>
      </w:tr>
      <w:tr w:rsidR="00F65C06" w:rsidRPr="00F65C06" w:rsidTr="00F65C06">
        <w:trPr>
          <w:trHeight w:hRule="exact" w:val="255"/>
        </w:trPr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95.0</w:t>
            </w:r>
          </w:p>
        </w:tc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89.6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0.414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0.413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40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lang w:val="en-GB"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lang w:val="en-GB" w:bidi="ar-JO"/>
              </w:rPr>
              <w:t>T102</w:t>
            </w:r>
          </w:p>
        </w:tc>
      </w:tr>
      <w:tr w:rsidR="00F65C06" w:rsidRPr="00F65C06" w:rsidTr="00F65C06">
        <w:trPr>
          <w:trHeight w:hRule="exact" w:val="255"/>
        </w:trPr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94.6</w:t>
            </w:r>
          </w:p>
        </w:tc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89.4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0.412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0.411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25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lang w:val="en-GB"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lang w:val="en-GB" w:bidi="ar-JO"/>
              </w:rPr>
              <w:t>T103</w:t>
            </w:r>
          </w:p>
        </w:tc>
      </w:tr>
      <w:tr w:rsidR="00F65C06" w:rsidRPr="00F65C06" w:rsidTr="00F65C06">
        <w:trPr>
          <w:trHeight w:hRule="exact" w:val="255"/>
        </w:trPr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94.4</w:t>
            </w:r>
          </w:p>
        </w:tc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89.0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0.409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0.407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40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lang w:val="en-GB"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lang w:val="en-GB" w:bidi="ar-JO"/>
              </w:rPr>
              <w:t>T104</w:t>
            </w:r>
          </w:p>
        </w:tc>
      </w:tr>
      <w:tr w:rsidR="00F65C06" w:rsidRPr="00F65C06" w:rsidTr="00F65C06">
        <w:trPr>
          <w:trHeight w:hRule="exact" w:val="255"/>
        </w:trPr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95.0</w:t>
            </w:r>
          </w:p>
        </w:tc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89.6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0.414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0.413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40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lang w:val="en-GB"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lang w:val="en-GB" w:bidi="ar-JO"/>
              </w:rPr>
              <w:t>T105</w:t>
            </w:r>
          </w:p>
        </w:tc>
      </w:tr>
      <w:tr w:rsidR="00F65C06" w:rsidRPr="00F65C06" w:rsidTr="00F65C06">
        <w:trPr>
          <w:trHeight w:hRule="exact" w:val="255"/>
        </w:trPr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93.1</w:t>
            </w:r>
          </w:p>
        </w:tc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89.6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0.415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0.415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25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lang w:val="en-GB"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lang w:val="en-GB" w:bidi="ar-JO"/>
              </w:rPr>
              <w:t>T106</w:t>
            </w:r>
          </w:p>
        </w:tc>
      </w:tr>
      <w:tr w:rsidR="00F65C06" w:rsidRPr="00F65C06" w:rsidTr="00F65C06">
        <w:trPr>
          <w:trHeight w:hRule="exact" w:val="255"/>
        </w:trPr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92.0</w:t>
            </w:r>
          </w:p>
        </w:tc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89.7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0.416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0.416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25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lang w:val="en-GB"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lang w:val="en-GB" w:bidi="ar-JO"/>
              </w:rPr>
              <w:t>T109</w:t>
            </w:r>
          </w:p>
        </w:tc>
      </w:tr>
      <w:tr w:rsidR="00F65C06" w:rsidRPr="00F65C06" w:rsidTr="00F65C06">
        <w:trPr>
          <w:trHeight w:hRule="exact" w:val="255"/>
        </w:trPr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92.0</w:t>
            </w:r>
          </w:p>
        </w:tc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89.7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0.416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0.416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25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val="en-GB"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lang w:val="en-GB" w:bidi="ar-JO"/>
              </w:rPr>
              <w:t>T110</w:t>
            </w:r>
          </w:p>
        </w:tc>
      </w:tr>
      <w:tr w:rsidR="00F65C06" w:rsidRPr="00F65C06" w:rsidTr="00F65C06">
        <w:trPr>
          <w:trHeight w:hRule="exact" w:val="255"/>
        </w:trPr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93.3</w:t>
            </w:r>
          </w:p>
        </w:tc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89.7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0.416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0.416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40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lang w:val="en-GB"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lang w:val="en-GB" w:bidi="ar-JO"/>
              </w:rPr>
              <w:t>T111</w:t>
            </w:r>
          </w:p>
        </w:tc>
      </w:tr>
      <w:tr w:rsidR="00F65C06" w:rsidRPr="00F65C06" w:rsidTr="00F65C06">
        <w:trPr>
          <w:trHeight w:hRule="exact" w:val="255"/>
        </w:trPr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89.9</w:t>
            </w:r>
          </w:p>
        </w:tc>
        <w:tc>
          <w:tcPr>
            <w:tcW w:w="1217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89.9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0.418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 w:hint="cs"/>
                <w:kern w:val="28"/>
                <w:rtl/>
                <w:lang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  <w:t>0.418</w:t>
            </w: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rtl/>
                <w:lang w:bidi="ar-JO"/>
              </w:rPr>
            </w:pPr>
          </w:p>
        </w:tc>
        <w:tc>
          <w:tcPr>
            <w:tcW w:w="1701" w:type="dxa"/>
          </w:tcPr>
          <w:p w:rsidR="00F65C06" w:rsidRPr="00F65C06" w:rsidRDefault="00F65C06" w:rsidP="00F65C06">
            <w:pPr>
              <w:jc w:val="center"/>
              <w:rPr>
                <w:rFonts w:ascii="Times New Roman" w:eastAsia="Calibri" w:hAnsi="Times New Roman" w:cs="Times New Roman"/>
                <w:kern w:val="28"/>
                <w:lang w:val="en-GB" w:bidi="ar-JO"/>
              </w:rPr>
            </w:pPr>
            <w:r w:rsidRPr="00F65C06">
              <w:rPr>
                <w:rFonts w:ascii="Times New Roman" w:eastAsia="Calibri" w:hAnsi="Times New Roman" w:cs="Times New Roman"/>
                <w:kern w:val="28"/>
                <w:lang w:val="en-GB" w:bidi="ar-JO"/>
              </w:rPr>
              <w:t>T112</w:t>
            </w:r>
          </w:p>
        </w:tc>
      </w:tr>
    </w:tbl>
    <w:p w:rsidR="00EE06DC" w:rsidRDefault="00EE06DC" w:rsidP="00C94005">
      <w:pPr>
        <w:spacing w:line="360" w:lineRule="auto"/>
        <w:ind w:firstLine="720"/>
        <w:jc w:val="both"/>
        <w:rPr>
          <w:rFonts w:asciiTheme="majorBidi" w:hAnsiTheme="majorBidi" w:cstheme="majorBidi"/>
          <w:sz w:val="24"/>
          <w:szCs w:val="24"/>
        </w:rPr>
      </w:pPr>
    </w:p>
    <w:p w:rsidR="0065197C" w:rsidRDefault="0065197C" w:rsidP="007D00A8">
      <w:pPr>
        <w:jc w:val="mediumKashida"/>
        <w:rPr>
          <w:rFonts w:ascii="Times New Roman" w:eastAsia="Calibri" w:hAnsi="Times New Roman" w:cs="Times New Roman"/>
          <w:b/>
          <w:bCs/>
        </w:rPr>
      </w:pPr>
    </w:p>
    <w:p w:rsidR="0065197C" w:rsidRDefault="0065197C" w:rsidP="007D00A8">
      <w:pPr>
        <w:jc w:val="mediumKashida"/>
        <w:rPr>
          <w:rFonts w:ascii="Times New Roman" w:eastAsia="Calibri" w:hAnsi="Times New Roman" w:cs="Times New Roman"/>
          <w:b/>
          <w:bCs/>
        </w:rPr>
      </w:pPr>
    </w:p>
    <w:p w:rsidR="0065197C" w:rsidRPr="007D00A8" w:rsidRDefault="0065197C" w:rsidP="007D00A8">
      <w:pPr>
        <w:jc w:val="mediumKashida"/>
        <w:rPr>
          <w:rFonts w:ascii="Times New Roman" w:eastAsia="Calibri" w:hAnsi="Times New Roman" w:cs="Times New Roman"/>
          <w:b/>
          <w:bCs/>
        </w:rPr>
      </w:pPr>
    </w:p>
    <w:p w:rsidR="00D51DBB" w:rsidRPr="007D00A8" w:rsidRDefault="00D51DBB" w:rsidP="007D00A8"/>
    <w:sectPr w:rsidR="00D51DBB" w:rsidRPr="007D00A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2408F" w:rsidRDefault="0042408F" w:rsidP="00193949">
      <w:pPr>
        <w:spacing w:after="0" w:line="240" w:lineRule="auto"/>
      </w:pPr>
      <w:r>
        <w:separator/>
      </w:r>
    </w:p>
  </w:endnote>
  <w:endnote w:type="continuationSeparator" w:id="0">
    <w:p w:rsidR="0042408F" w:rsidRDefault="0042408F" w:rsidP="001939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2408F" w:rsidRDefault="0042408F" w:rsidP="00193949">
      <w:pPr>
        <w:spacing w:after="0" w:line="240" w:lineRule="auto"/>
      </w:pPr>
      <w:r>
        <w:separator/>
      </w:r>
    </w:p>
  </w:footnote>
  <w:footnote w:type="continuationSeparator" w:id="0">
    <w:p w:rsidR="0042408F" w:rsidRDefault="0042408F" w:rsidP="0019394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7186AEB"/>
    <w:multiLevelType w:val="multilevel"/>
    <w:tmpl w:val="2F5EA1B2"/>
    <w:lvl w:ilvl="0">
      <w:start w:val="4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1">
    <w:nsid w:val="40955B2A"/>
    <w:multiLevelType w:val="multilevel"/>
    <w:tmpl w:val="EEAE2D4C"/>
    <w:lvl w:ilvl="0">
      <w:start w:val="6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hint="default"/>
        <w:sz w:val="24"/>
        <w:szCs w:val="24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0A8"/>
    <w:rsid w:val="00095577"/>
    <w:rsid w:val="00193949"/>
    <w:rsid w:val="002E0D0B"/>
    <w:rsid w:val="00386ADB"/>
    <w:rsid w:val="0042408F"/>
    <w:rsid w:val="004B2A7B"/>
    <w:rsid w:val="0059767B"/>
    <w:rsid w:val="0065197C"/>
    <w:rsid w:val="00790850"/>
    <w:rsid w:val="00796B21"/>
    <w:rsid w:val="007D00A8"/>
    <w:rsid w:val="009962B8"/>
    <w:rsid w:val="00A10D57"/>
    <w:rsid w:val="00B64E05"/>
    <w:rsid w:val="00BF2797"/>
    <w:rsid w:val="00C94005"/>
    <w:rsid w:val="00D51DBB"/>
    <w:rsid w:val="00EE06DC"/>
    <w:rsid w:val="00EF1EBA"/>
    <w:rsid w:val="00F65C06"/>
    <w:rsid w:val="00F677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D00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00A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6519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94005"/>
    <w:pPr>
      <w:bidi/>
      <w:ind w:left="720"/>
      <w:contextualSpacing/>
      <w:jc w:val="right"/>
    </w:pPr>
    <w:rPr>
      <w:rFonts w:asciiTheme="majorBidi" w:eastAsiaTheme="minorEastAsia" w:hAnsiTheme="majorBidi"/>
      <w:sz w:val="28"/>
    </w:rPr>
  </w:style>
  <w:style w:type="paragraph" w:styleId="Header">
    <w:name w:val="header"/>
    <w:basedOn w:val="Normal"/>
    <w:link w:val="HeaderChar"/>
    <w:uiPriority w:val="99"/>
    <w:unhideWhenUsed/>
    <w:rsid w:val="001939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3949"/>
  </w:style>
  <w:style w:type="paragraph" w:styleId="Footer">
    <w:name w:val="footer"/>
    <w:basedOn w:val="Normal"/>
    <w:link w:val="FooterChar"/>
    <w:uiPriority w:val="99"/>
    <w:unhideWhenUsed/>
    <w:rsid w:val="001939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3949"/>
  </w:style>
  <w:style w:type="table" w:styleId="LightShading">
    <w:name w:val="Light Shading"/>
    <w:basedOn w:val="TableNormal"/>
    <w:uiPriority w:val="60"/>
    <w:rsid w:val="00796B2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7D00A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D00A8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39"/>
    <w:rsid w:val="0065197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C94005"/>
    <w:pPr>
      <w:bidi/>
      <w:ind w:left="720"/>
      <w:contextualSpacing/>
      <w:jc w:val="right"/>
    </w:pPr>
    <w:rPr>
      <w:rFonts w:asciiTheme="majorBidi" w:eastAsiaTheme="minorEastAsia" w:hAnsiTheme="majorBidi"/>
      <w:sz w:val="28"/>
    </w:rPr>
  </w:style>
  <w:style w:type="paragraph" w:styleId="Header">
    <w:name w:val="header"/>
    <w:basedOn w:val="Normal"/>
    <w:link w:val="HeaderChar"/>
    <w:uiPriority w:val="99"/>
    <w:unhideWhenUsed/>
    <w:rsid w:val="001939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93949"/>
  </w:style>
  <w:style w:type="paragraph" w:styleId="Footer">
    <w:name w:val="footer"/>
    <w:basedOn w:val="Normal"/>
    <w:link w:val="FooterChar"/>
    <w:uiPriority w:val="99"/>
    <w:unhideWhenUsed/>
    <w:rsid w:val="00193949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93949"/>
  </w:style>
  <w:style w:type="table" w:styleId="LightShading">
    <w:name w:val="Light Shading"/>
    <w:basedOn w:val="TableNormal"/>
    <w:uiPriority w:val="60"/>
    <w:rsid w:val="00796B21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chart" Target="charts/chart2.xml"/><Relationship Id="rId5" Type="http://schemas.openxmlformats.org/officeDocument/2006/relationships/webSettings" Target="webSettings.xml"/><Relationship Id="rId10" Type="http://schemas.openxmlformats.org/officeDocument/2006/relationships/chart" Target="charts/chart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1.xlsx"/><Relationship Id="rId1" Type="http://schemas.openxmlformats.org/officeDocument/2006/relationships/themeOverride" Target="../theme/themeOverride1.xml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Microsoft_Excel_Worksheet2.xlsx"/><Relationship Id="rId1" Type="http://schemas.openxmlformats.org/officeDocument/2006/relationships/themeOverride" Target="../theme/themeOverride2.xm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en-US" sz="1400">
                <a:latin typeface="+mn-lt"/>
              </a:rPr>
              <a:t>    </a:t>
            </a:r>
            <a:r>
              <a:rPr lang="en-US" sz="1400" b="1" i="0" u="none" strike="noStrike" baseline="0">
                <a:effectLst/>
                <a:latin typeface="+mn-lt"/>
              </a:rPr>
              <a:t>The simulation and real voltage</a:t>
            </a:r>
            <a:endParaRPr lang="en-US" sz="1400">
              <a:latin typeface="+mn-lt"/>
            </a:endParaRPr>
          </a:p>
        </c:rich>
      </c:tx>
      <c:overlay val="0"/>
    </c:title>
    <c:autoTitleDeleted val="0"/>
    <c:plotArea>
      <c:layout>
        <c:manualLayout>
          <c:layoutTarget val="inner"/>
          <c:xMode val="edge"/>
          <c:yMode val="edge"/>
          <c:x val="0.13829418197725285"/>
          <c:y val="0.16672631001917843"/>
          <c:w val="0.8160240594925634"/>
          <c:h val="0.58262809098944413"/>
        </c:manualLayout>
      </c:layout>
      <c:scatterChart>
        <c:scatterStyle val="smoothMarker"/>
        <c:varyColors val="0"/>
        <c:ser>
          <c:idx val="0"/>
          <c:order val="0"/>
          <c:tx>
            <c:v>simulation voltage</c:v>
          </c:tx>
          <c:spPr>
            <a:ln>
              <a:prstDash val="dash"/>
            </a:ln>
          </c:spPr>
          <c:marker>
            <c:symbol val="none"/>
          </c:marker>
          <c:yVal>
            <c:numRef>
              <c:f>Sheet1!$Y$3:$Y$10</c:f>
              <c:numCache>
                <c:formatCode>General</c:formatCode>
                <c:ptCount val="8"/>
                <c:pt idx="0">
                  <c:v>229.67</c:v>
                </c:pt>
                <c:pt idx="1">
                  <c:v>228.8</c:v>
                </c:pt>
                <c:pt idx="2">
                  <c:v>229.24</c:v>
                </c:pt>
                <c:pt idx="3">
                  <c:v>228.78</c:v>
                </c:pt>
                <c:pt idx="4">
                  <c:v>228.71</c:v>
                </c:pt>
                <c:pt idx="5">
                  <c:v>229.37</c:v>
                </c:pt>
                <c:pt idx="6">
                  <c:v>229.5</c:v>
                </c:pt>
                <c:pt idx="7">
                  <c:v>229.1</c:v>
                </c:pt>
              </c:numCache>
            </c:numRef>
          </c:yVal>
          <c:smooth val="1"/>
        </c:ser>
        <c:ser>
          <c:idx val="1"/>
          <c:order val="1"/>
          <c:tx>
            <c:v>real voltage</c:v>
          </c:tx>
          <c:spPr>
            <a:ln>
              <a:solidFill>
                <a:schemeClr val="accent1">
                  <a:shade val="95000"/>
                  <a:satMod val="105000"/>
                </a:schemeClr>
              </a:solidFill>
            </a:ln>
          </c:spPr>
          <c:marker>
            <c:symbol val="none"/>
          </c:marker>
          <c:yVal>
            <c:numRef>
              <c:f>Sheet1!$Z$3:$Z$10</c:f>
              <c:numCache>
                <c:formatCode>General</c:formatCode>
                <c:ptCount val="8"/>
                <c:pt idx="0">
                  <c:v>228.86</c:v>
                </c:pt>
                <c:pt idx="1">
                  <c:v>228.1</c:v>
                </c:pt>
                <c:pt idx="2">
                  <c:v>229.46</c:v>
                </c:pt>
                <c:pt idx="3">
                  <c:v>227.3</c:v>
                </c:pt>
                <c:pt idx="4">
                  <c:v>229.82</c:v>
                </c:pt>
                <c:pt idx="5">
                  <c:v>228.75</c:v>
                </c:pt>
                <c:pt idx="6">
                  <c:v>230.8</c:v>
                </c:pt>
                <c:pt idx="7">
                  <c:v>229.3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227434880"/>
        <c:axId val="227436416"/>
      </c:scatterChart>
      <c:valAx>
        <c:axId val="227434880"/>
        <c:scaling>
          <c:orientation val="minMax"/>
          <c:max val="9"/>
          <c:min val="0"/>
        </c:scaling>
        <c:delete val="0"/>
        <c:axPos val="b"/>
        <c:majorTickMark val="none"/>
        <c:minorTickMark val="none"/>
        <c:tickLblPos val="nextTo"/>
        <c:crossAx val="227436416"/>
        <c:crosses val="autoZero"/>
        <c:crossBetween val="midCat"/>
      </c:valAx>
      <c:valAx>
        <c:axId val="227436416"/>
        <c:scaling>
          <c:orientation val="minMax"/>
          <c:max val="240"/>
          <c:min val="220"/>
        </c:scaling>
        <c:delete val="0"/>
        <c:axPos val="l"/>
        <c:majorGridlines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voltage (v)</a:t>
                </a:r>
              </a:p>
            </c:rich>
          </c:tx>
          <c:overlay val="0"/>
        </c:title>
        <c:numFmt formatCode="General" sourceLinked="1"/>
        <c:majorTickMark val="none"/>
        <c:minorTickMark val="none"/>
        <c:tickLblPos val="nextTo"/>
        <c:crossAx val="227434880"/>
        <c:crosses val="autoZero"/>
        <c:crossBetween val="midCat"/>
      </c:valAx>
      <c:spPr>
        <a:ln>
          <a:gradFill>
            <a:gsLst>
              <a:gs pos="0">
                <a:schemeClr val="accent1">
                  <a:tint val="66000"/>
                  <a:satMod val="160000"/>
                </a:schemeClr>
              </a:gs>
              <a:gs pos="50000">
                <a:schemeClr val="accent1">
                  <a:tint val="44500"/>
                  <a:satMod val="160000"/>
                </a:schemeClr>
              </a:gs>
              <a:gs pos="100000">
                <a:schemeClr val="accent1">
                  <a:tint val="23500"/>
                  <a:satMod val="160000"/>
                </a:schemeClr>
              </a:gs>
            </a:gsLst>
            <a:lin ang="5400000" scaled="0"/>
          </a:gradFill>
        </a:ln>
      </c:spPr>
    </c:plotArea>
    <c:legend>
      <c:legendPos val="r"/>
      <c:layout>
        <c:manualLayout>
          <c:xMode val="edge"/>
          <c:yMode val="edge"/>
          <c:x val="0.17395713035870519"/>
          <c:y val="0.84642621919696437"/>
          <c:w val="0.5593762029746282"/>
          <c:h val="0.14330191631439648"/>
        </c:manualLayout>
      </c:layout>
      <c:overlay val="0"/>
    </c:legend>
    <c:plotVisOnly val="1"/>
    <c:dispBlanksAs val="gap"/>
    <c:showDLblsOverMax val="0"/>
  </c:chart>
  <c:externalData r:id="rId2">
    <c:autoUpdate val="0"/>
  </c:externalData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en-US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lrMapOvr bg1="lt1" tx1="dk1" bg2="lt2" tx2="dk2" accent1="accent1" accent2="accent2" accent3="accent3" accent4="accent4" accent5="accent5" accent6="accent6" hlink="hlink" folHlink="folHlink"/>
  <c:chart>
    <c:title>
      <c:tx>
        <c:rich>
          <a:bodyPr/>
          <a:lstStyle/>
          <a:p>
            <a:pPr>
              <a:defRPr/>
            </a:pPr>
            <a:r>
              <a:rPr lang="en-US"/>
              <a:t> Voltage Drop</a:t>
            </a:r>
          </a:p>
        </c:rich>
      </c:tx>
      <c:layout>
        <c:manualLayout>
          <c:xMode val="edge"/>
          <c:yMode val="edge"/>
          <c:x val="0.38541136684837474"/>
          <c:y val="0"/>
        </c:manualLayout>
      </c:layout>
      <c:overlay val="0"/>
    </c:title>
    <c:autoTitleDeleted val="0"/>
    <c:plotArea>
      <c:layout>
        <c:manualLayout>
          <c:layoutTarget val="inner"/>
          <c:xMode val="edge"/>
          <c:yMode val="edge"/>
          <c:x val="6.1594151692576891E-2"/>
          <c:y val="0.12547397311376687"/>
          <c:w val="0.89587606837606837"/>
          <c:h val="0.63338662616411523"/>
        </c:manualLayout>
      </c:layout>
      <c:scatterChart>
        <c:scatterStyle val="smoothMarker"/>
        <c:varyColors val="0"/>
        <c:ser>
          <c:idx val="0"/>
          <c:order val="0"/>
          <c:tx>
            <c:v>Avg - unbalance </c:v>
          </c:tx>
          <c:spPr>
            <a:ln w="19050">
              <a:solidFill>
                <a:srgbClr val="4109DF"/>
              </a:solidFill>
              <a:prstDash val="dash"/>
            </a:ln>
          </c:spPr>
          <c:marker>
            <c:symbol val="none"/>
          </c:marker>
          <c:xVal>
            <c:strRef>
              <c:f>Sheet1!$F$2:$F$56</c:f>
              <c:strCache>
                <c:ptCount val="55"/>
                <c:pt idx="0">
                  <c:v>T1</c:v>
                </c:pt>
                <c:pt idx="1">
                  <c:v>T2</c:v>
                </c:pt>
                <c:pt idx="2">
                  <c:v>T3</c:v>
                </c:pt>
                <c:pt idx="3">
                  <c:v>T4</c:v>
                </c:pt>
                <c:pt idx="4">
                  <c:v>T5</c:v>
                </c:pt>
                <c:pt idx="5">
                  <c:v>T6</c:v>
                </c:pt>
                <c:pt idx="6">
                  <c:v>T7</c:v>
                </c:pt>
                <c:pt idx="7">
                  <c:v>T8</c:v>
                </c:pt>
                <c:pt idx="8">
                  <c:v>T9</c:v>
                </c:pt>
                <c:pt idx="9">
                  <c:v>T10</c:v>
                </c:pt>
                <c:pt idx="10">
                  <c:v>T11</c:v>
                </c:pt>
                <c:pt idx="11">
                  <c:v>T12</c:v>
                </c:pt>
                <c:pt idx="12">
                  <c:v>T13</c:v>
                </c:pt>
                <c:pt idx="13">
                  <c:v>T14</c:v>
                </c:pt>
                <c:pt idx="14">
                  <c:v>T15</c:v>
                </c:pt>
                <c:pt idx="15">
                  <c:v>T16</c:v>
                </c:pt>
                <c:pt idx="16">
                  <c:v>T17</c:v>
                </c:pt>
                <c:pt idx="17">
                  <c:v>T18</c:v>
                </c:pt>
                <c:pt idx="18">
                  <c:v>T19</c:v>
                </c:pt>
                <c:pt idx="19">
                  <c:v>T20</c:v>
                </c:pt>
                <c:pt idx="20">
                  <c:v>T21</c:v>
                </c:pt>
                <c:pt idx="21">
                  <c:v>T22</c:v>
                </c:pt>
                <c:pt idx="22">
                  <c:v>T23</c:v>
                </c:pt>
                <c:pt idx="23">
                  <c:v>T24</c:v>
                </c:pt>
                <c:pt idx="24">
                  <c:v>T25</c:v>
                </c:pt>
                <c:pt idx="25">
                  <c:v>T26</c:v>
                </c:pt>
                <c:pt idx="26">
                  <c:v>T27</c:v>
                </c:pt>
                <c:pt idx="27">
                  <c:v>T28</c:v>
                </c:pt>
                <c:pt idx="28">
                  <c:v>T29</c:v>
                </c:pt>
                <c:pt idx="29">
                  <c:v>T30</c:v>
                </c:pt>
                <c:pt idx="30">
                  <c:v>T31</c:v>
                </c:pt>
                <c:pt idx="31">
                  <c:v>T32</c:v>
                </c:pt>
                <c:pt idx="32">
                  <c:v>T33</c:v>
                </c:pt>
                <c:pt idx="33">
                  <c:v>T34</c:v>
                </c:pt>
                <c:pt idx="34">
                  <c:v>T35</c:v>
                </c:pt>
                <c:pt idx="35">
                  <c:v>T36</c:v>
                </c:pt>
                <c:pt idx="36">
                  <c:v>T37</c:v>
                </c:pt>
                <c:pt idx="37">
                  <c:v>T38</c:v>
                </c:pt>
                <c:pt idx="38">
                  <c:v>T39</c:v>
                </c:pt>
                <c:pt idx="39">
                  <c:v>T40</c:v>
                </c:pt>
                <c:pt idx="40">
                  <c:v>T41</c:v>
                </c:pt>
                <c:pt idx="41">
                  <c:v>T42</c:v>
                </c:pt>
                <c:pt idx="42">
                  <c:v>T43</c:v>
                </c:pt>
                <c:pt idx="43">
                  <c:v>T44</c:v>
                </c:pt>
                <c:pt idx="44">
                  <c:v>T45</c:v>
                </c:pt>
                <c:pt idx="45">
                  <c:v>T46</c:v>
                </c:pt>
                <c:pt idx="46">
                  <c:v>T47</c:v>
                </c:pt>
                <c:pt idx="47">
                  <c:v>T48</c:v>
                </c:pt>
                <c:pt idx="48">
                  <c:v>T49</c:v>
                </c:pt>
                <c:pt idx="49">
                  <c:v>T50</c:v>
                </c:pt>
                <c:pt idx="50">
                  <c:v>T51</c:v>
                </c:pt>
                <c:pt idx="51">
                  <c:v>T52</c:v>
                </c:pt>
                <c:pt idx="52">
                  <c:v>T53</c:v>
                </c:pt>
                <c:pt idx="53">
                  <c:v>T54</c:v>
                </c:pt>
                <c:pt idx="54">
                  <c:v>T55</c:v>
                </c:pt>
              </c:strCache>
            </c:strRef>
          </c:xVal>
          <c:yVal>
            <c:numRef>
              <c:f>Sheet1!$G$2:$G$56</c:f>
              <c:numCache>
                <c:formatCode>General</c:formatCode>
                <c:ptCount val="55"/>
                <c:pt idx="0">
                  <c:v>228.04</c:v>
                </c:pt>
                <c:pt idx="1">
                  <c:v>226.41</c:v>
                </c:pt>
                <c:pt idx="2">
                  <c:v>228.04</c:v>
                </c:pt>
                <c:pt idx="3">
                  <c:v>227.79</c:v>
                </c:pt>
                <c:pt idx="4">
                  <c:v>228.22</c:v>
                </c:pt>
                <c:pt idx="5">
                  <c:v>229.17</c:v>
                </c:pt>
                <c:pt idx="6">
                  <c:v>228.02</c:v>
                </c:pt>
                <c:pt idx="7">
                  <c:v>229.08</c:v>
                </c:pt>
                <c:pt idx="8">
                  <c:v>228.02</c:v>
                </c:pt>
                <c:pt idx="9">
                  <c:v>228.48</c:v>
                </c:pt>
                <c:pt idx="10">
                  <c:v>228.02</c:v>
                </c:pt>
                <c:pt idx="11">
                  <c:v>228.39</c:v>
                </c:pt>
                <c:pt idx="12">
                  <c:v>228.91</c:v>
                </c:pt>
                <c:pt idx="13">
                  <c:v>228.85</c:v>
                </c:pt>
                <c:pt idx="14">
                  <c:v>227.9</c:v>
                </c:pt>
                <c:pt idx="15">
                  <c:v>229.08</c:v>
                </c:pt>
                <c:pt idx="16">
                  <c:v>229.08</c:v>
                </c:pt>
                <c:pt idx="17">
                  <c:v>227.81</c:v>
                </c:pt>
                <c:pt idx="18">
                  <c:v>227.9</c:v>
                </c:pt>
                <c:pt idx="19">
                  <c:v>229.01</c:v>
                </c:pt>
                <c:pt idx="20">
                  <c:v>228.02</c:v>
                </c:pt>
                <c:pt idx="21">
                  <c:v>229.19</c:v>
                </c:pt>
                <c:pt idx="22">
                  <c:v>227.88</c:v>
                </c:pt>
                <c:pt idx="23">
                  <c:v>228.02</c:v>
                </c:pt>
                <c:pt idx="24">
                  <c:v>229.19</c:v>
                </c:pt>
                <c:pt idx="25">
                  <c:v>228.04</c:v>
                </c:pt>
                <c:pt idx="26">
                  <c:v>228.91</c:v>
                </c:pt>
                <c:pt idx="27">
                  <c:v>228.11</c:v>
                </c:pt>
                <c:pt idx="28">
                  <c:v>227.81</c:v>
                </c:pt>
                <c:pt idx="29">
                  <c:v>228.09</c:v>
                </c:pt>
                <c:pt idx="30">
                  <c:v>229.54</c:v>
                </c:pt>
                <c:pt idx="31">
                  <c:v>229.17</c:v>
                </c:pt>
                <c:pt idx="32">
                  <c:v>229.44</c:v>
                </c:pt>
                <c:pt idx="33">
                  <c:v>229.44</c:v>
                </c:pt>
                <c:pt idx="34">
                  <c:v>229.83</c:v>
                </c:pt>
                <c:pt idx="35">
                  <c:v>229.44</c:v>
                </c:pt>
                <c:pt idx="36">
                  <c:v>228.39</c:v>
                </c:pt>
                <c:pt idx="37">
                  <c:v>228.66</c:v>
                </c:pt>
                <c:pt idx="38">
                  <c:v>228.41</c:v>
                </c:pt>
                <c:pt idx="39">
                  <c:v>229.81</c:v>
                </c:pt>
                <c:pt idx="40">
                  <c:v>228.85</c:v>
                </c:pt>
                <c:pt idx="41">
                  <c:v>228.94</c:v>
                </c:pt>
                <c:pt idx="42">
                  <c:v>228.66</c:v>
                </c:pt>
                <c:pt idx="43">
                  <c:v>227.56</c:v>
                </c:pt>
                <c:pt idx="44">
                  <c:v>228.29</c:v>
                </c:pt>
                <c:pt idx="45">
                  <c:v>227.28</c:v>
                </c:pt>
                <c:pt idx="46">
                  <c:v>228.96</c:v>
                </c:pt>
                <c:pt idx="47">
                  <c:v>229.03</c:v>
                </c:pt>
                <c:pt idx="48">
                  <c:v>229.31</c:v>
                </c:pt>
                <c:pt idx="49">
                  <c:v>226.84</c:v>
                </c:pt>
                <c:pt idx="50">
                  <c:v>227.03</c:v>
                </c:pt>
                <c:pt idx="51">
                  <c:v>228.96</c:v>
                </c:pt>
                <c:pt idx="52">
                  <c:v>228.57</c:v>
                </c:pt>
                <c:pt idx="53">
                  <c:v>228.96</c:v>
                </c:pt>
                <c:pt idx="54">
                  <c:v>229.12</c:v>
                </c:pt>
              </c:numCache>
            </c:numRef>
          </c:yVal>
          <c:smooth val="1"/>
        </c:ser>
        <c:ser>
          <c:idx val="1"/>
          <c:order val="1"/>
          <c:tx>
            <c:v>Avg - balance </c:v>
          </c:tx>
          <c:spPr>
            <a:ln w="19050"/>
          </c:spPr>
          <c:marker>
            <c:symbol val="none"/>
          </c:marker>
          <c:xVal>
            <c:strRef>
              <c:f>Sheet1!$F$2:$F$56</c:f>
              <c:strCache>
                <c:ptCount val="55"/>
                <c:pt idx="0">
                  <c:v>T1</c:v>
                </c:pt>
                <c:pt idx="1">
                  <c:v>T2</c:v>
                </c:pt>
                <c:pt idx="2">
                  <c:v>T3</c:v>
                </c:pt>
                <c:pt idx="3">
                  <c:v>T4</c:v>
                </c:pt>
                <c:pt idx="4">
                  <c:v>T5</c:v>
                </c:pt>
                <c:pt idx="5">
                  <c:v>T6</c:v>
                </c:pt>
                <c:pt idx="6">
                  <c:v>T7</c:v>
                </c:pt>
                <c:pt idx="7">
                  <c:v>T8</c:v>
                </c:pt>
                <c:pt idx="8">
                  <c:v>T9</c:v>
                </c:pt>
                <c:pt idx="9">
                  <c:v>T10</c:v>
                </c:pt>
                <c:pt idx="10">
                  <c:v>T11</c:v>
                </c:pt>
                <c:pt idx="11">
                  <c:v>T12</c:v>
                </c:pt>
                <c:pt idx="12">
                  <c:v>T13</c:v>
                </c:pt>
                <c:pt idx="13">
                  <c:v>T14</c:v>
                </c:pt>
                <c:pt idx="14">
                  <c:v>T15</c:v>
                </c:pt>
                <c:pt idx="15">
                  <c:v>T16</c:v>
                </c:pt>
                <c:pt idx="16">
                  <c:v>T17</c:v>
                </c:pt>
                <c:pt idx="17">
                  <c:v>T18</c:v>
                </c:pt>
                <c:pt idx="18">
                  <c:v>T19</c:v>
                </c:pt>
                <c:pt idx="19">
                  <c:v>T20</c:v>
                </c:pt>
                <c:pt idx="20">
                  <c:v>T21</c:v>
                </c:pt>
                <c:pt idx="21">
                  <c:v>T22</c:v>
                </c:pt>
                <c:pt idx="22">
                  <c:v>T23</c:v>
                </c:pt>
                <c:pt idx="23">
                  <c:v>T24</c:v>
                </c:pt>
                <c:pt idx="24">
                  <c:v>T25</c:v>
                </c:pt>
                <c:pt idx="25">
                  <c:v>T26</c:v>
                </c:pt>
                <c:pt idx="26">
                  <c:v>T27</c:v>
                </c:pt>
                <c:pt idx="27">
                  <c:v>T28</c:v>
                </c:pt>
                <c:pt idx="28">
                  <c:v>T29</c:v>
                </c:pt>
                <c:pt idx="29">
                  <c:v>T30</c:v>
                </c:pt>
                <c:pt idx="30">
                  <c:v>T31</c:v>
                </c:pt>
                <c:pt idx="31">
                  <c:v>T32</c:v>
                </c:pt>
                <c:pt idx="32">
                  <c:v>T33</c:v>
                </c:pt>
                <c:pt idx="33">
                  <c:v>T34</c:v>
                </c:pt>
                <c:pt idx="34">
                  <c:v>T35</c:v>
                </c:pt>
                <c:pt idx="35">
                  <c:v>T36</c:v>
                </c:pt>
                <c:pt idx="36">
                  <c:v>T37</c:v>
                </c:pt>
                <c:pt idx="37">
                  <c:v>T38</c:v>
                </c:pt>
                <c:pt idx="38">
                  <c:v>T39</c:v>
                </c:pt>
                <c:pt idx="39">
                  <c:v>T40</c:v>
                </c:pt>
                <c:pt idx="40">
                  <c:v>T41</c:v>
                </c:pt>
                <c:pt idx="41">
                  <c:v>T42</c:v>
                </c:pt>
                <c:pt idx="42">
                  <c:v>T43</c:v>
                </c:pt>
                <c:pt idx="43">
                  <c:v>T44</c:v>
                </c:pt>
                <c:pt idx="44">
                  <c:v>T45</c:v>
                </c:pt>
                <c:pt idx="45">
                  <c:v>T46</c:v>
                </c:pt>
                <c:pt idx="46">
                  <c:v>T47</c:v>
                </c:pt>
                <c:pt idx="47">
                  <c:v>T48</c:v>
                </c:pt>
                <c:pt idx="48">
                  <c:v>T49</c:v>
                </c:pt>
                <c:pt idx="49">
                  <c:v>T50</c:v>
                </c:pt>
                <c:pt idx="50">
                  <c:v>T51</c:v>
                </c:pt>
                <c:pt idx="51">
                  <c:v>T52</c:v>
                </c:pt>
                <c:pt idx="52">
                  <c:v>T53</c:v>
                </c:pt>
                <c:pt idx="53">
                  <c:v>T54</c:v>
                </c:pt>
                <c:pt idx="54">
                  <c:v>T55</c:v>
                </c:pt>
              </c:strCache>
            </c:strRef>
          </c:xVal>
          <c:yVal>
            <c:numRef>
              <c:f>Sheet1!$H$2:$H$56</c:f>
              <c:numCache>
                <c:formatCode>General</c:formatCode>
                <c:ptCount val="55"/>
                <c:pt idx="0">
                  <c:v>229.17</c:v>
                </c:pt>
                <c:pt idx="1">
                  <c:v>229.17</c:v>
                </c:pt>
                <c:pt idx="2">
                  <c:v>229.17</c:v>
                </c:pt>
                <c:pt idx="3">
                  <c:v>229.4</c:v>
                </c:pt>
                <c:pt idx="4">
                  <c:v>228.32</c:v>
                </c:pt>
                <c:pt idx="5">
                  <c:v>229.17</c:v>
                </c:pt>
                <c:pt idx="6">
                  <c:v>228.36</c:v>
                </c:pt>
                <c:pt idx="7">
                  <c:v>229.17</c:v>
                </c:pt>
                <c:pt idx="8">
                  <c:v>228.36</c:v>
                </c:pt>
                <c:pt idx="9">
                  <c:v>228.64</c:v>
                </c:pt>
                <c:pt idx="10">
                  <c:v>228.71</c:v>
                </c:pt>
                <c:pt idx="11">
                  <c:v>228.5</c:v>
                </c:pt>
                <c:pt idx="12">
                  <c:v>229.21</c:v>
                </c:pt>
                <c:pt idx="13">
                  <c:v>229.03</c:v>
                </c:pt>
                <c:pt idx="14">
                  <c:v>228.02</c:v>
                </c:pt>
                <c:pt idx="15">
                  <c:v>229.24</c:v>
                </c:pt>
                <c:pt idx="16">
                  <c:v>229.24</c:v>
                </c:pt>
                <c:pt idx="17">
                  <c:v>228.02</c:v>
                </c:pt>
                <c:pt idx="18">
                  <c:v>229.17</c:v>
                </c:pt>
                <c:pt idx="19">
                  <c:v>228.02</c:v>
                </c:pt>
                <c:pt idx="20">
                  <c:v>228.55</c:v>
                </c:pt>
                <c:pt idx="21">
                  <c:v>229.1</c:v>
                </c:pt>
                <c:pt idx="22">
                  <c:v>228.02</c:v>
                </c:pt>
                <c:pt idx="23">
                  <c:v>229.1</c:v>
                </c:pt>
                <c:pt idx="24">
                  <c:v>229.1</c:v>
                </c:pt>
                <c:pt idx="25">
                  <c:v>227.97</c:v>
                </c:pt>
                <c:pt idx="26">
                  <c:v>228.13</c:v>
                </c:pt>
                <c:pt idx="27">
                  <c:v>228.13</c:v>
                </c:pt>
                <c:pt idx="28">
                  <c:v>227.56</c:v>
                </c:pt>
                <c:pt idx="29">
                  <c:v>228.55</c:v>
                </c:pt>
                <c:pt idx="30">
                  <c:v>229.54</c:v>
                </c:pt>
                <c:pt idx="31">
                  <c:v>229.31</c:v>
                </c:pt>
                <c:pt idx="32">
                  <c:v>229.51</c:v>
                </c:pt>
                <c:pt idx="33">
                  <c:v>229.51</c:v>
                </c:pt>
                <c:pt idx="34">
                  <c:v>227.88</c:v>
                </c:pt>
                <c:pt idx="35">
                  <c:v>229.51</c:v>
                </c:pt>
                <c:pt idx="36">
                  <c:v>228.68</c:v>
                </c:pt>
                <c:pt idx="37">
                  <c:v>228.91</c:v>
                </c:pt>
                <c:pt idx="38">
                  <c:v>228.62</c:v>
                </c:pt>
                <c:pt idx="39">
                  <c:v>229.79</c:v>
                </c:pt>
                <c:pt idx="40">
                  <c:v>229.08</c:v>
                </c:pt>
                <c:pt idx="41">
                  <c:v>229.08</c:v>
                </c:pt>
                <c:pt idx="42">
                  <c:v>229.01</c:v>
                </c:pt>
                <c:pt idx="43">
                  <c:v>229.63</c:v>
                </c:pt>
                <c:pt idx="44">
                  <c:v>228.66</c:v>
                </c:pt>
                <c:pt idx="45">
                  <c:v>227.49</c:v>
                </c:pt>
                <c:pt idx="46">
                  <c:v>229.14</c:v>
                </c:pt>
                <c:pt idx="47">
                  <c:v>229.19</c:v>
                </c:pt>
                <c:pt idx="48">
                  <c:v>229.19</c:v>
                </c:pt>
                <c:pt idx="49">
                  <c:v>227.37</c:v>
                </c:pt>
                <c:pt idx="50">
                  <c:v>227.19</c:v>
                </c:pt>
                <c:pt idx="51">
                  <c:v>229.14</c:v>
                </c:pt>
                <c:pt idx="52">
                  <c:v>228.62</c:v>
                </c:pt>
                <c:pt idx="53">
                  <c:v>229.14</c:v>
                </c:pt>
                <c:pt idx="54">
                  <c:v>229.26</c:v>
                </c:pt>
              </c:numCache>
            </c:numRef>
          </c:yVal>
          <c:smooth val="1"/>
        </c:ser>
        <c:ser>
          <c:idx val="2"/>
          <c:order val="2"/>
          <c:tx>
            <c:v>Min - unbalance</c:v>
          </c:tx>
          <c:spPr>
            <a:ln w="19050">
              <a:prstDash val="dash"/>
            </a:ln>
          </c:spPr>
          <c:marker>
            <c:symbol val="none"/>
          </c:marker>
          <c:yVal>
            <c:numRef>
              <c:f>Sheet1!$L$2:$L$56</c:f>
              <c:numCache>
                <c:formatCode>General</c:formatCode>
                <c:ptCount val="55"/>
                <c:pt idx="0">
                  <c:v>228.94</c:v>
                </c:pt>
                <c:pt idx="1">
                  <c:v>228.94</c:v>
                </c:pt>
                <c:pt idx="2">
                  <c:v>228.94</c:v>
                </c:pt>
                <c:pt idx="3">
                  <c:v>229.1</c:v>
                </c:pt>
                <c:pt idx="4">
                  <c:v>228.96</c:v>
                </c:pt>
                <c:pt idx="5">
                  <c:v>229.63</c:v>
                </c:pt>
                <c:pt idx="6">
                  <c:v>228.87</c:v>
                </c:pt>
                <c:pt idx="7">
                  <c:v>229.35</c:v>
                </c:pt>
                <c:pt idx="8">
                  <c:v>228.87</c:v>
                </c:pt>
                <c:pt idx="9">
                  <c:v>228.87</c:v>
                </c:pt>
                <c:pt idx="10">
                  <c:v>229.01</c:v>
                </c:pt>
                <c:pt idx="11">
                  <c:v>229.14</c:v>
                </c:pt>
                <c:pt idx="12">
                  <c:v>229.28</c:v>
                </c:pt>
                <c:pt idx="13">
                  <c:v>229.01</c:v>
                </c:pt>
                <c:pt idx="14">
                  <c:v>227.7</c:v>
                </c:pt>
                <c:pt idx="15">
                  <c:v>229.37</c:v>
                </c:pt>
                <c:pt idx="16">
                  <c:v>229.37</c:v>
                </c:pt>
                <c:pt idx="17">
                  <c:v>228.71</c:v>
                </c:pt>
                <c:pt idx="18">
                  <c:v>229.6</c:v>
                </c:pt>
                <c:pt idx="19">
                  <c:v>228.59</c:v>
                </c:pt>
                <c:pt idx="20">
                  <c:v>228.78</c:v>
                </c:pt>
                <c:pt idx="21">
                  <c:v>228.5</c:v>
                </c:pt>
                <c:pt idx="22">
                  <c:v>228.57</c:v>
                </c:pt>
                <c:pt idx="23">
                  <c:v>228.78</c:v>
                </c:pt>
                <c:pt idx="24">
                  <c:v>228.5</c:v>
                </c:pt>
                <c:pt idx="25">
                  <c:v>228.45</c:v>
                </c:pt>
                <c:pt idx="26">
                  <c:v>227.51</c:v>
                </c:pt>
                <c:pt idx="27">
                  <c:v>228.52</c:v>
                </c:pt>
                <c:pt idx="28">
                  <c:v>228.75</c:v>
                </c:pt>
                <c:pt idx="29">
                  <c:v>228.94</c:v>
                </c:pt>
                <c:pt idx="30">
                  <c:v>229.7</c:v>
                </c:pt>
                <c:pt idx="31">
                  <c:v>229.44</c:v>
                </c:pt>
                <c:pt idx="32">
                  <c:v>229.67</c:v>
                </c:pt>
                <c:pt idx="33">
                  <c:v>229.72</c:v>
                </c:pt>
                <c:pt idx="34">
                  <c:v>228.68</c:v>
                </c:pt>
                <c:pt idx="35">
                  <c:v>229.67</c:v>
                </c:pt>
                <c:pt idx="36">
                  <c:v>229.14</c:v>
                </c:pt>
                <c:pt idx="37">
                  <c:v>229.24</c:v>
                </c:pt>
                <c:pt idx="38">
                  <c:v>229.01</c:v>
                </c:pt>
                <c:pt idx="39">
                  <c:v>229.9</c:v>
                </c:pt>
                <c:pt idx="40">
                  <c:v>229.26</c:v>
                </c:pt>
                <c:pt idx="41">
                  <c:v>229.35</c:v>
                </c:pt>
                <c:pt idx="42">
                  <c:v>229.28</c:v>
                </c:pt>
                <c:pt idx="43">
                  <c:v>229.7</c:v>
                </c:pt>
                <c:pt idx="44">
                  <c:v>229.17</c:v>
                </c:pt>
                <c:pt idx="45">
                  <c:v>228.62</c:v>
                </c:pt>
                <c:pt idx="46">
                  <c:v>229.33</c:v>
                </c:pt>
                <c:pt idx="47">
                  <c:v>229.44</c:v>
                </c:pt>
                <c:pt idx="48">
                  <c:v>229.44</c:v>
                </c:pt>
                <c:pt idx="49">
                  <c:v>228.18</c:v>
                </c:pt>
                <c:pt idx="50">
                  <c:v>228.06</c:v>
                </c:pt>
                <c:pt idx="51">
                  <c:v>229.33</c:v>
                </c:pt>
                <c:pt idx="52">
                  <c:v>229.42</c:v>
                </c:pt>
                <c:pt idx="53">
                  <c:v>229.33</c:v>
                </c:pt>
                <c:pt idx="54">
                  <c:v>229.31</c:v>
                </c:pt>
              </c:numCache>
            </c:numRef>
          </c:yVal>
          <c:smooth val="1"/>
        </c:ser>
        <c:ser>
          <c:idx val="3"/>
          <c:order val="3"/>
          <c:tx>
            <c:v>Min - balance</c:v>
          </c:tx>
          <c:spPr>
            <a:ln w="19050"/>
          </c:spPr>
          <c:marker>
            <c:symbol val="none"/>
          </c:marker>
          <c:yVal>
            <c:numRef>
              <c:f>Sheet1!$M$2:$M$56</c:f>
              <c:numCache>
                <c:formatCode>General</c:formatCode>
                <c:ptCount val="55"/>
                <c:pt idx="0">
                  <c:v>229.17</c:v>
                </c:pt>
                <c:pt idx="1">
                  <c:v>229.17</c:v>
                </c:pt>
                <c:pt idx="2">
                  <c:v>229.17</c:v>
                </c:pt>
                <c:pt idx="3">
                  <c:v>229.19</c:v>
                </c:pt>
                <c:pt idx="4">
                  <c:v>229.19</c:v>
                </c:pt>
                <c:pt idx="5">
                  <c:v>229.72</c:v>
                </c:pt>
                <c:pt idx="6">
                  <c:v>228.96</c:v>
                </c:pt>
                <c:pt idx="7">
                  <c:v>229.44</c:v>
                </c:pt>
                <c:pt idx="8">
                  <c:v>228.96</c:v>
                </c:pt>
                <c:pt idx="9">
                  <c:v>229.1</c:v>
                </c:pt>
                <c:pt idx="10">
                  <c:v>229.17</c:v>
                </c:pt>
                <c:pt idx="11">
                  <c:v>229.19</c:v>
                </c:pt>
                <c:pt idx="12">
                  <c:v>229.42</c:v>
                </c:pt>
                <c:pt idx="13">
                  <c:v>229.12</c:v>
                </c:pt>
                <c:pt idx="14">
                  <c:v>228.87</c:v>
                </c:pt>
                <c:pt idx="15">
                  <c:v>229.44</c:v>
                </c:pt>
                <c:pt idx="16">
                  <c:v>229.44</c:v>
                </c:pt>
                <c:pt idx="17">
                  <c:v>228.85</c:v>
                </c:pt>
                <c:pt idx="18">
                  <c:v>229.47</c:v>
                </c:pt>
                <c:pt idx="19">
                  <c:v>228.73</c:v>
                </c:pt>
                <c:pt idx="20">
                  <c:v>229.01</c:v>
                </c:pt>
                <c:pt idx="21">
                  <c:v>228.91</c:v>
                </c:pt>
                <c:pt idx="22">
                  <c:v>228.73</c:v>
                </c:pt>
                <c:pt idx="23">
                  <c:v>229.01</c:v>
                </c:pt>
                <c:pt idx="24">
                  <c:v>228.91</c:v>
                </c:pt>
                <c:pt idx="25">
                  <c:v>228.78</c:v>
                </c:pt>
                <c:pt idx="26">
                  <c:v>228.87</c:v>
                </c:pt>
                <c:pt idx="27">
                  <c:v>228.71</c:v>
                </c:pt>
                <c:pt idx="28">
                  <c:v>229.05</c:v>
                </c:pt>
                <c:pt idx="29">
                  <c:v>229.03</c:v>
                </c:pt>
                <c:pt idx="30">
                  <c:v>229.26</c:v>
                </c:pt>
                <c:pt idx="31">
                  <c:v>229.19</c:v>
                </c:pt>
                <c:pt idx="32">
                  <c:v>229.74</c:v>
                </c:pt>
                <c:pt idx="33">
                  <c:v>229.74</c:v>
                </c:pt>
                <c:pt idx="34">
                  <c:v>228.75</c:v>
                </c:pt>
                <c:pt idx="35">
                  <c:v>229.74</c:v>
                </c:pt>
                <c:pt idx="36">
                  <c:v>229.35</c:v>
                </c:pt>
                <c:pt idx="37">
                  <c:v>229.35</c:v>
                </c:pt>
                <c:pt idx="38">
                  <c:v>229.24</c:v>
                </c:pt>
                <c:pt idx="39">
                  <c:v>229.95</c:v>
                </c:pt>
                <c:pt idx="40">
                  <c:v>229.42</c:v>
                </c:pt>
                <c:pt idx="41">
                  <c:v>229.42</c:v>
                </c:pt>
                <c:pt idx="42">
                  <c:v>229.47</c:v>
                </c:pt>
                <c:pt idx="43">
                  <c:v>229.81</c:v>
                </c:pt>
                <c:pt idx="44">
                  <c:v>229.4</c:v>
                </c:pt>
                <c:pt idx="45">
                  <c:v>228.85</c:v>
                </c:pt>
                <c:pt idx="46">
                  <c:v>229.58</c:v>
                </c:pt>
                <c:pt idx="47">
                  <c:v>229.6</c:v>
                </c:pt>
                <c:pt idx="48">
                  <c:v>229.6</c:v>
                </c:pt>
                <c:pt idx="49">
                  <c:v>228.52</c:v>
                </c:pt>
                <c:pt idx="50">
                  <c:v>228.13</c:v>
                </c:pt>
                <c:pt idx="51">
                  <c:v>229.58</c:v>
                </c:pt>
                <c:pt idx="52">
                  <c:v>229.42</c:v>
                </c:pt>
                <c:pt idx="53">
                  <c:v>229.58</c:v>
                </c:pt>
                <c:pt idx="54">
                  <c:v>229.86</c:v>
                </c:pt>
              </c:numCache>
            </c:numRef>
          </c:yVal>
          <c:smooth val="1"/>
        </c:ser>
        <c:ser>
          <c:idx val="4"/>
          <c:order val="4"/>
          <c:tx>
            <c:v>Max - unbalance</c:v>
          </c:tx>
          <c:spPr>
            <a:ln w="19050">
              <a:prstDash val="dash"/>
            </a:ln>
          </c:spPr>
          <c:marker>
            <c:symbol val="none"/>
          </c:marker>
          <c:yVal>
            <c:numRef>
              <c:f>Sheet1!$P$2:$P$56</c:f>
              <c:numCache>
                <c:formatCode>General</c:formatCode>
                <c:ptCount val="55"/>
                <c:pt idx="0">
                  <c:v>228.09</c:v>
                </c:pt>
                <c:pt idx="1">
                  <c:v>228.09</c:v>
                </c:pt>
                <c:pt idx="2">
                  <c:v>228.09</c:v>
                </c:pt>
                <c:pt idx="3">
                  <c:v>228.5</c:v>
                </c:pt>
                <c:pt idx="4">
                  <c:v>227.8</c:v>
                </c:pt>
                <c:pt idx="5">
                  <c:v>228.27</c:v>
                </c:pt>
                <c:pt idx="6">
                  <c:v>227.1</c:v>
                </c:pt>
                <c:pt idx="7">
                  <c:v>228.62</c:v>
                </c:pt>
                <c:pt idx="8">
                  <c:v>227.1</c:v>
                </c:pt>
                <c:pt idx="9">
                  <c:v>227.86</c:v>
                </c:pt>
                <c:pt idx="10">
                  <c:v>227.7</c:v>
                </c:pt>
                <c:pt idx="11">
                  <c:v>227.4</c:v>
                </c:pt>
                <c:pt idx="12">
                  <c:v>228.6</c:v>
                </c:pt>
                <c:pt idx="13">
                  <c:v>228.7</c:v>
                </c:pt>
                <c:pt idx="14">
                  <c:v>227.3</c:v>
                </c:pt>
                <c:pt idx="15">
                  <c:v>228.7</c:v>
                </c:pt>
                <c:pt idx="16">
                  <c:v>228.7</c:v>
                </c:pt>
                <c:pt idx="17">
                  <c:v>227.12</c:v>
                </c:pt>
                <c:pt idx="18">
                  <c:v>228.52</c:v>
                </c:pt>
                <c:pt idx="19">
                  <c:v>226.75</c:v>
                </c:pt>
                <c:pt idx="20">
                  <c:v>227.1</c:v>
                </c:pt>
                <c:pt idx="21">
                  <c:v>227.53</c:v>
                </c:pt>
                <c:pt idx="22">
                  <c:v>226.73</c:v>
                </c:pt>
                <c:pt idx="23">
                  <c:v>227.1</c:v>
                </c:pt>
                <c:pt idx="24">
                  <c:v>227.53</c:v>
                </c:pt>
                <c:pt idx="25">
                  <c:v>227.05</c:v>
                </c:pt>
                <c:pt idx="26">
                  <c:v>228.34</c:v>
                </c:pt>
                <c:pt idx="27">
                  <c:v>227.28</c:v>
                </c:pt>
                <c:pt idx="28">
                  <c:v>227.65</c:v>
                </c:pt>
                <c:pt idx="29">
                  <c:v>227.28</c:v>
                </c:pt>
                <c:pt idx="30">
                  <c:v>229.24</c:v>
                </c:pt>
                <c:pt idx="31">
                  <c:v>228.41</c:v>
                </c:pt>
                <c:pt idx="32">
                  <c:v>228.89</c:v>
                </c:pt>
                <c:pt idx="33">
                  <c:v>228.89</c:v>
                </c:pt>
                <c:pt idx="34">
                  <c:v>226.06</c:v>
                </c:pt>
                <c:pt idx="35">
                  <c:v>228.89</c:v>
                </c:pt>
                <c:pt idx="36">
                  <c:v>227.65</c:v>
                </c:pt>
                <c:pt idx="37">
                  <c:v>228.36</c:v>
                </c:pt>
                <c:pt idx="38">
                  <c:v>227.63</c:v>
                </c:pt>
                <c:pt idx="39">
                  <c:v>229.56</c:v>
                </c:pt>
                <c:pt idx="40">
                  <c:v>228.2</c:v>
                </c:pt>
                <c:pt idx="41">
                  <c:v>228.39</c:v>
                </c:pt>
                <c:pt idx="42">
                  <c:v>228.16</c:v>
                </c:pt>
                <c:pt idx="43">
                  <c:v>229.26</c:v>
                </c:pt>
                <c:pt idx="44">
                  <c:v>227.19</c:v>
                </c:pt>
                <c:pt idx="45">
                  <c:v>225.92</c:v>
                </c:pt>
                <c:pt idx="46">
                  <c:v>228.02</c:v>
                </c:pt>
                <c:pt idx="47">
                  <c:v>228.2</c:v>
                </c:pt>
                <c:pt idx="48">
                  <c:v>228.2</c:v>
                </c:pt>
                <c:pt idx="49">
                  <c:v>225.07</c:v>
                </c:pt>
                <c:pt idx="50">
                  <c:v>227.01</c:v>
                </c:pt>
                <c:pt idx="51">
                  <c:v>228.04</c:v>
                </c:pt>
                <c:pt idx="52">
                  <c:v>228.52</c:v>
                </c:pt>
                <c:pt idx="53">
                  <c:v>228.04</c:v>
                </c:pt>
                <c:pt idx="54">
                  <c:v>228.55</c:v>
                </c:pt>
              </c:numCache>
            </c:numRef>
          </c:yVal>
          <c:smooth val="1"/>
        </c:ser>
        <c:ser>
          <c:idx val="5"/>
          <c:order val="5"/>
          <c:tx>
            <c:v>Max - balance</c:v>
          </c:tx>
          <c:spPr>
            <a:ln w="19050"/>
          </c:spPr>
          <c:marker>
            <c:symbol val="none"/>
          </c:marker>
          <c:yVal>
            <c:numRef>
              <c:f>Sheet1!$Q$2:$Q$56</c:f>
              <c:numCache>
                <c:formatCode>General</c:formatCode>
                <c:ptCount val="55"/>
                <c:pt idx="0">
                  <c:v>228.25</c:v>
                </c:pt>
                <c:pt idx="1">
                  <c:v>228.25</c:v>
                </c:pt>
                <c:pt idx="2">
                  <c:v>228.25</c:v>
                </c:pt>
                <c:pt idx="3">
                  <c:v>228.75</c:v>
                </c:pt>
                <c:pt idx="4">
                  <c:v>227.97</c:v>
                </c:pt>
                <c:pt idx="5">
                  <c:v>228.48</c:v>
                </c:pt>
                <c:pt idx="6">
                  <c:v>227.7</c:v>
                </c:pt>
                <c:pt idx="7">
                  <c:v>228.78</c:v>
                </c:pt>
                <c:pt idx="8">
                  <c:v>227.7</c:v>
                </c:pt>
                <c:pt idx="9">
                  <c:v>228.09</c:v>
                </c:pt>
                <c:pt idx="10">
                  <c:v>228.25</c:v>
                </c:pt>
                <c:pt idx="11">
                  <c:v>227.67</c:v>
                </c:pt>
                <c:pt idx="12">
                  <c:v>228.98</c:v>
                </c:pt>
                <c:pt idx="13">
                  <c:v>228.96</c:v>
                </c:pt>
                <c:pt idx="14">
                  <c:v>227.51</c:v>
                </c:pt>
                <c:pt idx="15">
                  <c:v>228.98</c:v>
                </c:pt>
                <c:pt idx="16">
                  <c:v>228.98</c:v>
                </c:pt>
                <c:pt idx="17">
                  <c:v>226.94</c:v>
                </c:pt>
                <c:pt idx="18">
                  <c:v>228.68</c:v>
                </c:pt>
                <c:pt idx="19">
                  <c:v>227.4</c:v>
                </c:pt>
                <c:pt idx="20">
                  <c:v>227.9</c:v>
                </c:pt>
                <c:pt idx="21">
                  <c:v>227.56</c:v>
                </c:pt>
                <c:pt idx="22">
                  <c:v>227.4</c:v>
                </c:pt>
                <c:pt idx="23">
                  <c:v>227.9</c:v>
                </c:pt>
                <c:pt idx="24">
                  <c:v>227.56</c:v>
                </c:pt>
                <c:pt idx="25">
                  <c:v>227.3</c:v>
                </c:pt>
                <c:pt idx="26">
                  <c:v>228.71</c:v>
                </c:pt>
                <c:pt idx="27">
                  <c:v>227.44</c:v>
                </c:pt>
                <c:pt idx="28">
                  <c:v>227.81</c:v>
                </c:pt>
                <c:pt idx="29">
                  <c:v>228.2</c:v>
                </c:pt>
                <c:pt idx="30">
                  <c:v>229.26</c:v>
                </c:pt>
                <c:pt idx="31">
                  <c:v>228.78</c:v>
                </c:pt>
                <c:pt idx="32">
                  <c:v>229.19</c:v>
                </c:pt>
                <c:pt idx="33">
                  <c:v>229.19</c:v>
                </c:pt>
                <c:pt idx="34">
                  <c:v>226.38</c:v>
                </c:pt>
                <c:pt idx="35">
                  <c:v>229.19</c:v>
                </c:pt>
                <c:pt idx="36">
                  <c:v>227.95</c:v>
                </c:pt>
                <c:pt idx="37">
                  <c:v>228.66</c:v>
                </c:pt>
                <c:pt idx="38">
                  <c:v>227.97</c:v>
                </c:pt>
                <c:pt idx="39">
                  <c:v>229.7</c:v>
                </c:pt>
                <c:pt idx="40">
                  <c:v>228.66</c:v>
                </c:pt>
                <c:pt idx="41">
                  <c:v>228.66</c:v>
                </c:pt>
                <c:pt idx="42">
                  <c:v>228.52</c:v>
                </c:pt>
                <c:pt idx="43">
                  <c:v>229.37</c:v>
                </c:pt>
                <c:pt idx="44">
                  <c:v>227.6</c:v>
                </c:pt>
                <c:pt idx="45">
                  <c:v>226.5</c:v>
                </c:pt>
                <c:pt idx="46">
                  <c:v>228.91</c:v>
                </c:pt>
                <c:pt idx="47">
                  <c:v>228.5</c:v>
                </c:pt>
                <c:pt idx="48">
                  <c:v>228.5</c:v>
                </c:pt>
                <c:pt idx="49">
                  <c:v>225.07</c:v>
                </c:pt>
                <c:pt idx="50">
                  <c:v>227.19</c:v>
                </c:pt>
                <c:pt idx="51">
                  <c:v>228.36</c:v>
                </c:pt>
                <c:pt idx="52">
                  <c:v>228.57</c:v>
                </c:pt>
                <c:pt idx="53">
                  <c:v>228.36</c:v>
                </c:pt>
                <c:pt idx="54">
                  <c:v>228.87</c:v>
                </c:pt>
              </c:numCache>
            </c:numRef>
          </c:yVal>
          <c:smooth val="1"/>
        </c:ser>
        <c:dLbls>
          <c:showLegendKey val="0"/>
          <c:showVal val="0"/>
          <c:showCatName val="0"/>
          <c:showSerName val="0"/>
          <c:showPercent val="0"/>
          <c:showBubbleSize val="0"/>
        </c:dLbls>
        <c:axId val="306696576"/>
        <c:axId val="307587328"/>
      </c:scatterChart>
      <c:valAx>
        <c:axId val="306696576"/>
        <c:scaling>
          <c:orientation val="minMax"/>
          <c:max val="56"/>
          <c:min val="0"/>
        </c:scaling>
        <c:delete val="0"/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en-US"/>
                  <a:t>Transformer Number</a:t>
                </a:r>
                <a:r>
                  <a:rPr lang="en-US" baseline="0"/>
                  <a:t> </a:t>
                </a:r>
                <a:endParaRPr lang="en-US"/>
              </a:p>
            </c:rich>
          </c:tx>
          <c:layout>
            <c:manualLayout>
              <c:xMode val="edge"/>
              <c:yMode val="edge"/>
              <c:x val="0.44196498844666521"/>
              <c:y val="0.81994910534660326"/>
            </c:manualLayout>
          </c:layout>
          <c:overlay val="0"/>
        </c:title>
        <c:majorTickMark val="none"/>
        <c:minorTickMark val="none"/>
        <c:tickLblPos val="nextTo"/>
        <c:crossAx val="307587328"/>
        <c:crosses val="autoZero"/>
        <c:crossBetween val="midCat"/>
      </c:valAx>
      <c:valAx>
        <c:axId val="307587328"/>
        <c:scaling>
          <c:orientation val="minMax"/>
        </c:scaling>
        <c:delete val="0"/>
        <c:axPos val="l"/>
        <c:majorGridlines/>
        <c:numFmt formatCode="General" sourceLinked="1"/>
        <c:majorTickMark val="none"/>
        <c:minorTickMark val="none"/>
        <c:tickLblPos val="nextTo"/>
        <c:crossAx val="306696576"/>
        <c:crosses val="autoZero"/>
        <c:crossBetween val="midCat"/>
      </c:valAx>
    </c:plotArea>
    <c:legend>
      <c:legendPos val="r"/>
      <c:layout>
        <c:manualLayout>
          <c:xMode val="edge"/>
          <c:yMode val="edge"/>
          <c:x val="2.800003364963995E-2"/>
          <c:y val="0.87524068374701891"/>
          <c:w val="0.95292751867555014"/>
          <c:h val="0.1179911267436748"/>
        </c:manualLayout>
      </c:layout>
      <c:overlay val="0"/>
      <c:spPr>
        <a:ln>
          <a:solidFill>
            <a:sysClr val="window" lastClr="FFFFFF"/>
          </a:solidFill>
        </a:ln>
      </c:spPr>
    </c:legend>
    <c:plotVisOnly val="1"/>
    <c:dispBlanksAs val="gap"/>
    <c:showDLblsOverMax val="0"/>
  </c:chart>
  <c:externalData r:id="rId2">
    <c:autoUpdate val="0"/>
  </c:externalData>
</c:chartSpace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word/theme/themeOverride1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word/theme/themeOverride2.xml><?xml version="1.0" encoding="utf-8"?>
<a:themeOverride xmlns:a="http://schemas.openxmlformats.org/drawingml/2006/main">
  <a:clrScheme name="Office">
    <a:dk1>
      <a:sysClr val="windowText" lastClr="000000"/>
    </a:dk1>
    <a:lt1>
      <a:sysClr val="window" lastClr="FFFFFF"/>
    </a:lt1>
    <a:dk2>
      <a:srgbClr val="1F497D"/>
    </a:dk2>
    <a:lt2>
      <a:srgbClr val="EEECE1"/>
    </a:lt2>
    <a:accent1>
      <a:srgbClr val="4F81BD"/>
    </a:accent1>
    <a:accent2>
      <a:srgbClr val="C0504D"/>
    </a:accent2>
    <a:accent3>
      <a:srgbClr val="9BBB59"/>
    </a:accent3>
    <a:accent4>
      <a:srgbClr val="8064A2"/>
    </a:accent4>
    <a:accent5>
      <a:srgbClr val="4BACC6"/>
    </a:accent5>
    <a:accent6>
      <a:srgbClr val="F79646"/>
    </a:accent6>
    <a:hlink>
      <a:srgbClr val="0000FF"/>
    </a:hlink>
    <a:folHlink>
      <a:srgbClr val="800080"/>
    </a:folHlink>
  </a:clrScheme>
  <a:fontScheme name="Office">
    <a:majorFont>
      <a:latin typeface="Cambria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Times New Roman"/>
      <a:font script="Hebr" typeface="Times New Roman"/>
      <a:font script="Thai" typeface="Tahoma"/>
      <a:font script="Ethi" typeface="Nyala"/>
      <a:font script="Beng" typeface="Vrinda"/>
      <a:font script="Gujr" typeface="Shruti"/>
      <a:font script="Khmr" typeface="MoolBoran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Times New Roman"/>
      <a:font script="Uigh" typeface="Microsoft Uighur"/>
      <a:font script="Geor" typeface="Sylfaen"/>
    </a:majorFont>
    <a:minorFont>
      <a:latin typeface="Calibri"/>
      <a:ea typeface=""/>
      <a:cs typeface=""/>
      <a:font script="Jpan" typeface="ＭＳ Ｐゴシック"/>
      <a:font script="Hang" typeface="맑은 고딕"/>
      <a:font script="Hans" typeface="宋体"/>
      <a:font script="Hant" typeface="新細明體"/>
      <a:font script="Arab" typeface="Arial"/>
      <a:font script="Hebr" typeface="Arial"/>
      <a:font script="Thai" typeface="Tahoma"/>
      <a:font script="Ethi" typeface="Nyala"/>
      <a:font script="Beng" typeface="Vrinda"/>
      <a:font script="Gujr" typeface="Shruti"/>
      <a:font script="Khmr" typeface="DaunPenh"/>
      <a:font script="Knda" typeface="Tunga"/>
      <a:font script="Guru" typeface="Raavi"/>
      <a:font script="Cans" typeface="Euphemia"/>
      <a:font script="Cher" typeface="Plantagenet Cherokee"/>
      <a:font script="Yiii" typeface="Microsoft Yi Baiti"/>
      <a:font script="Tibt" typeface="Microsoft Himalaya"/>
      <a:font script="Thaa" typeface="MV Boli"/>
      <a:font script="Deva" typeface="Mangal"/>
      <a:font script="Telu" typeface="Gautami"/>
      <a:font script="Taml" typeface="Latha"/>
      <a:font script="Syrc" typeface="Estrangelo Edessa"/>
      <a:font script="Orya" typeface="Kalinga"/>
      <a:font script="Mlym" typeface="Kartika"/>
      <a:font script="Laoo" typeface="DokChampa"/>
      <a:font script="Sinh" typeface="Iskoola Pota"/>
      <a:font script="Mong" typeface="Mongolian Baiti"/>
      <a:font script="Viet" typeface="Arial"/>
      <a:font script="Uigh" typeface="Microsoft Uighur"/>
      <a:font script="Geor" typeface="Sylfaen"/>
    </a:minorFont>
  </a:fontScheme>
  <a:fmtScheme name="Office">
    <a:fillStyleLst>
      <a:solidFill>
        <a:schemeClr val="phClr"/>
      </a:solidFill>
      <a:gradFill rotWithShape="1">
        <a:gsLst>
          <a:gs pos="0">
            <a:schemeClr val="phClr">
              <a:tint val="50000"/>
              <a:satMod val="300000"/>
            </a:schemeClr>
          </a:gs>
          <a:gs pos="35000">
            <a:schemeClr val="phClr">
              <a:tint val="37000"/>
              <a:satMod val="300000"/>
            </a:schemeClr>
          </a:gs>
          <a:gs pos="100000">
            <a:schemeClr val="phClr">
              <a:tint val="15000"/>
              <a:satMod val="350000"/>
            </a:schemeClr>
          </a:gs>
        </a:gsLst>
        <a:lin ang="16200000" scaled="1"/>
      </a:gradFill>
      <a:gradFill rotWithShape="1">
        <a:gsLst>
          <a:gs pos="0">
            <a:schemeClr val="phClr">
              <a:shade val="51000"/>
              <a:satMod val="130000"/>
            </a:schemeClr>
          </a:gs>
          <a:gs pos="80000">
            <a:schemeClr val="phClr">
              <a:shade val="93000"/>
              <a:satMod val="130000"/>
            </a:schemeClr>
          </a:gs>
          <a:gs pos="100000">
            <a:schemeClr val="phClr">
              <a:shade val="94000"/>
              <a:satMod val="135000"/>
            </a:schemeClr>
          </a:gs>
        </a:gsLst>
        <a:lin ang="16200000" scaled="0"/>
      </a:gradFill>
    </a:fillStyleLst>
    <a:lnStyleLst>
      <a:ln w="9525" cap="flat" cmpd="sng" algn="ctr">
        <a:solidFill>
          <a:schemeClr val="phClr">
            <a:shade val="95000"/>
            <a:satMod val="105000"/>
          </a:schemeClr>
        </a:solidFill>
        <a:prstDash val="solid"/>
      </a:ln>
      <a:ln w="25400" cap="flat" cmpd="sng" algn="ctr">
        <a:solidFill>
          <a:schemeClr val="phClr"/>
        </a:solidFill>
        <a:prstDash val="solid"/>
      </a:ln>
      <a:ln w="38100" cap="flat" cmpd="sng" algn="ctr">
        <a:solidFill>
          <a:schemeClr val="phClr"/>
        </a:solidFill>
        <a:prstDash val="solid"/>
      </a:ln>
    </a:lnStyleLst>
    <a:effectStyleLst>
      <a:effectStyle>
        <a:effectLst>
          <a:outerShdw blurRad="40000" dist="20000" dir="5400000" rotWithShape="0">
            <a:srgbClr val="000000">
              <a:alpha val="38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</a:effectStyle>
      <a:effectStyle>
        <a:effectLst>
          <a:outerShdw blurRad="40000" dist="23000" dir="5400000" rotWithShape="0">
            <a:srgbClr val="000000">
              <a:alpha val="35000"/>
            </a:srgbClr>
          </a:outerShdw>
        </a:effectLst>
        <a:scene3d>
          <a:camera prst="orthographicFront">
            <a:rot lat="0" lon="0" rev="0"/>
          </a:camera>
          <a:lightRig rig="threePt" dir="t">
            <a:rot lat="0" lon="0" rev="1200000"/>
          </a:lightRig>
        </a:scene3d>
        <a:sp3d>
          <a:bevelT w="63500" h="25400"/>
        </a:sp3d>
      </a:effectStyle>
    </a:effectStyleLst>
    <a:bgFillStyleLst>
      <a:solidFill>
        <a:schemeClr val="phClr"/>
      </a:solidFill>
      <a:gradFill rotWithShape="1">
        <a:gsLst>
          <a:gs pos="0">
            <a:schemeClr val="phClr">
              <a:tint val="40000"/>
              <a:satMod val="350000"/>
            </a:schemeClr>
          </a:gs>
          <a:gs pos="40000">
            <a:schemeClr val="phClr">
              <a:tint val="45000"/>
              <a:shade val="99000"/>
              <a:satMod val="350000"/>
            </a:schemeClr>
          </a:gs>
          <a:gs pos="100000">
            <a:schemeClr val="phClr">
              <a:shade val="20000"/>
              <a:satMod val="255000"/>
            </a:schemeClr>
          </a:gs>
        </a:gsLst>
        <a:path path="circle">
          <a:fillToRect l="50000" t="-80000" r="50000" b="180000"/>
        </a:path>
      </a:gradFill>
      <a:gradFill rotWithShape="1">
        <a:gsLst>
          <a:gs pos="0">
            <a:schemeClr val="phClr">
              <a:tint val="80000"/>
              <a:satMod val="300000"/>
            </a:schemeClr>
          </a:gs>
          <a:gs pos="100000">
            <a:schemeClr val="phClr">
              <a:shade val="30000"/>
              <a:satMod val="200000"/>
            </a:schemeClr>
          </a:gs>
        </a:gsLst>
        <a:path path="circle">
          <a:fillToRect l="50000" t="50000" r="50000" b="50000"/>
        </a:path>
      </a:gradFill>
    </a:bgFillStyleLst>
  </a:fmtScheme>
</a:themeOverrid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883</TotalTime>
  <Pages>8</Pages>
  <Words>1041</Words>
  <Characters>5939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HP</dc:creator>
  <cp:lastModifiedBy>HP</cp:lastModifiedBy>
  <cp:revision>6</cp:revision>
  <dcterms:created xsi:type="dcterms:W3CDTF">2017-11-24T16:52:00Z</dcterms:created>
  <dcterms:modified xsi:type="dcterms:W3CDTF">2017-11-27T12:27:00Z</dcterms:modified>
</cp:coreProperties>
</file>